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4CA0D6">
      <w:pPr>
        <w:wordWrap w:val="0"/>
        <w:spacing w:line="360" w:lineRule="auto"/>
        <w:jc w:val="center"/>
        <w:rPr>
          <w:rFonts w:ascii="仿宋_GB2312" w:hAnsi="仿宋_GB2312" w:eastAsia="仿宋_GB2312" w:cs="仿宋_GB2312"/>
          <w:b/>
          <w:sz w:val="44"/>
          <w:szCs w:val="44"/>
        </w:rPr>
      </w:pPr>
    </w:p>
    <w:p w14:paraId="5AE272BA">
      <w:pPr>
        <w:spacing w:line="480" w:lineRule="auto"/>
        <w:jc w:val="center"/>
        <w:rPr>
          <w:rFonts w:ascii="宋体" w:hAnsi="宋体" w:cs="宋体"/>
          <w:b/>
          <w:sz w:val="44"/>
          <w:szCs w:val="44"/>
        </w:rPr>
      </w:pPr>
      <w:r>
        <w:rPr>
          <w:rFonts w:hint="eastAsia" w:ascii="宋体" w:hAnsi="宋体" w:cs="宋体"/>
          <w:b/>
          <w:sz w:val="44"/>
          <w:szCs w:val="44"/>
        </w:rPr>
        <w:t>盐城市大丰人民医院</w:t>
      </w:r>
    </w:p>
    <w:p w14:paraId="6C23711D">
      <w:pPr>
        <w:wordWrap w:val="0"/>
        <w:spacing w:line="360" w:lineRule="auto"/>
        <w:jc w:val="center"/>
        <w:rPr>
          <w:rFonts w:ascii="宋体" w:hAnsi="宋体" w:cs="仿宋_GB2312"/>
          <w:b/>
          <w:sz w:val="44"/>
          <w:szCs w:val="44"/>
        </w:rPr>
      </w:pPr>
      <w:r>
        <w:rPr>
          <w:rFonts w:hint="eastAsia" w:ascii="宋体" w:hAnsi="宋体" w:cs="仿宋_GB2312"/>
          <w:b/>
          <w:sz w:val="44"/>
          <w:szCs w:val="44"/>
          <w:lang w:eastAsia="zh-CN"/>
        </w:rPr>
        <w:t>输液椅招租</w:t>
      </w:r>
      <w:r>
        <w:rPr>
          <w:rFonts w:hint="eastAsia" w:ascii="宋体" w:hAnsi="宋体" w:cs="仿宋_GB2312"/>
          <w:b/>
          <w:sz w:val="44"/>
          <w:szCs w:val="44"/>
        </w:rPr>
        <w:t>项目</w:t>
      </w:r>
    </w:p>
    <w:p w14:paraId="6B9BF03F">
      <w:pPr>
        <w:wordWrap w:val="0"/>
        <w:jc w:val="center"/>
        <w:rPr>
          <w:rFonts w:ascii="仿宋_GB2312" w:hAnsi="仿宋_GB2312" w:eastAsia="仿宋_GB2312" w:cs="仿宋_GB2312"/>
          <w:b/>
          <w:sz w:val="48"/>
          <w:szCs w:val="48"/>
        </w:rPr>
      </w:pPr>
    </w:p>
    <w:p w14:paraId="29A6F410">
      <w:pPr>
        <w:wordWrap w:val="0"/>
        <w:spacing w:line="360" w:lineRule="auto"/>
        <w:jc w:val="center"/>
        <w:rPr>
          <w:rFonts w:ascii="仿宋_GB2312" w:hAnsi="仿宋_GB2312" w:eastAsia="仿宋_GB2312" w:cs="仿宋_GB2312"/>
          <w:b/>
          <w:sz w:val="84"/>
          <w:szCs w:val="84"/>
        </w:rPr>
      </w:pPr>
    </w:p>
    <w:p w14:paraId="6FE25445">
      <w:pPr>
        <w:wordWrap w:val="0"/>
        <w:spacing w:line="360" w:lineRule="auto"/>
        <w:jc w:val="center"/>
        <w:rPr>
          <w:rFonts w:ascii="仿宋_GB2312" w:hAnsi="仿宋_GB2312" w:eastAsia="仿宋_GB2312" w:cs="仿宋_GB2312"/>
          <w:b/>
          <w:sz w:val="84"/>
          <w:szCs w:val="84"/>
        </w:rPr>
      </w:pPr>
    </w:p>
    <w:p w14:paraId="51762733">
      <w:pPr>
        <w:wordWrap w:val="0"/>
        <w:spacing w:line="360" w:lineRule="auto"/>
        <w:jc w:val="center"/>
        <w:rPr>
          <w:rFonts w:ascii="仿宋_GB2312" w:hAnsi="仿宋_GB2312" w:eastAsia="仿宋_GB2312" w:cs="仿宋_GB2312"/>
          <w:b/>
          <w:sz w:val="84"/>
          <w:szCs w:val="84"/>
        </w:rPr>
      </w:pPr>
      <w:r>
        <w:rPr>
          <w:rFonts w:hint="eastAsia" w:ascii="仿宋_GB2312" w:hAnsi="仿宋_GB2312" w:eastAsia="仿宋_GB2312" w:cs="仿宋_GB2312"/>
          <w:b/>
          <w:sz w:val="84"/>
          <w:szCs w:val="84"/>
        </w:rPr>
        <w:t>招标文件</w:t>
      </w:r>
    </w:p>
    <w:p w14:paraId="48BA3807">
      <w:pPr>
        <w:pStyle w:val="18"/>
        <w:wordWrap w:val="0"/>
        <w:spacing w:after="0"/>
        <w:jc w:val="center"/>
        <w:rPr>
          <w:rFonts w:ascii="仿宋_GB2312" w:hAnsi="仿宋_GB2312" w:eastAsia="仿宋_GB2312" w:cs="仿宋_GB2312"/>
        </w:rPr>
      </w:pPr>
    </w:p>
    <w:p w14:paraId="65652D9D">
      <w:pPr>
        <w:wordWrap w:val="0"/>
        <w:jc w:val="center"/>
        <w:rPr>
          <w:rFonts w:ascii="仿宋_GB2312" w:hAnsi="仿宋_GB2312" w:eastAsia="仿宋_GB2312" w:cs="仿宋_GB2312"/>
        </w:rPr>
      </w:pPr>
    </w:p>
    <w:p w14:paraId="19137261">
      <w:pPr>
        <w:wordWrap w:val="0"/>
        <w:jc w:val="center"/>
        <w:rPr>
          <w:rFonts w:ascii="仿宋_GB2312" w:hAnsi="仿宋_GB2312" w:eastAsia="仿宋_GB2312" w:cs="仿宋_GB2312"/>
        </w:rPr>
      </w:pPr>
    </w:p>
    <w:p w14:paraId="618E5BFE">
      <w:pPr>
        <w:pStyle w:val="18"/>
        <w:wordWrap w:val="0"/>
        <w:spacing w:after="0"/>
        <w:jc w:val="center"/>
        <w:rPr>
          <w:rFonts w:ascii="仿宋_GB2312" w:hAnsi="仿宋_GB2312" w:eastAsia="仿宋_GB2312" w:cs="仿宋_GB2312"/>
        </w:rPr>
      </w:pPr>
    </w:p>
    <w:p w14:paraId="0054B7D6">
      <w:pPr>
        <w:pStyle w:val="18"/>
        <w:wordWrap w:val="0"/>
        <w:spacing w:after="0"/>
        <w:jc w:val="center"/>
        <w:rPr>
          <w:rFonts w:ascii="仿宋_GB2312" w:hAnsi="仿宋_GB2312" w:eastAsia="仿宋_GB2312" w:cs="仿宋_GB2312"/>
        </w:rPr>
      </w:pPr>
    </w:p>
    <w:p w14:paraId="66986154">
      <w:pPr>
        <w:wordWrap w:val="0"/>
        <w:spacing w:line="480" w:lineRule="auto"/>
        <w:jc w:val="center"/>
        <w:textAlignment w:val="baseline"/>
        <w:outlineLvl w:val="0"/>
        <w:rPr>
          <w:rFonts w:ascii="仿宋_GB2312" w:hAnsi="仿宋_GB2312" w:eastAsia="仿宋_GB2312" w:cs="仿宋_GB2312"/>
          <w:b/>
          <w:sz w:val="31"/>
        </w:rPr>
      </w:pPr>
      <w:bookmarkStart w:id="0" w:name="_Toc369077541"/>
      <w:bookmarkStart w:id="1" w:name="_Toc368759509"/>
      <w:bookmarkStart w:id="2" w:name="_Toc363326675"/>
    </w:p>
    <w:p w14:paraId="2AB71F40">
      <w:pPr>
        <w:pStyle w:val="18"/>
        <w:wordWrap w:val="0"/>
        <w:spacing w:after="0"/>
        <w:rPr>
          <w:rFonts w:ascii="仿宋_GB2312" w:hAnsi="仿宋_GB2312" w:eastAsia="仿宋_GB2312" w:cs="仿宋_GB2312"/>
        </w:rPr>
      </w:pPr>
    </w:p>
    <w:p w14:paraId="7539FBC0">
      <w:pPr>
        <w:wordWrap w:val="0"/>
        <w:rPr>
          <w:rFonts w:ascii="仿宋_GB2312" w:hAnsi="仿宋_GB2312" w:eastAsia="仿宋_GB2312" w:cs="仿宋_GB2312"/>
        </w:rPr>
      </w:pPr>
    </w:p>
    <w:p w14:paraId="02283562">
      <w:pPr>
        <w:spacing w:line="720" w:lineRule="auto"/>
        <w:jc w:val="center"/>
        <w:rPr>
          <w:rFonts w:ascii="宋体" w:hAnsi="宋体" w:cs="宋体"/>
          <w:b/>
          <w:spacing w:val="16"/>
          <w:sz w:val="32"/>
          <w:szCs w:val="32"/>
          <w:u w:val="single"/>
        </w:rPr>
      </w:pPr>
      <w:r>
        <w:rPr>
          <w:rFonts w:hint="eastAsia" w:ascii="宋体" w:hAnsi="宋体" w:cs="宋体"/>
          <w:b/>
          <w:spacing w:val="16"/>
          <w:sz w:val="32"/>
          <w:szCs w:val="32"/>
        </w:rPr>
        <w:t>招标单位</w:t>
      </w:r>
      <w:r>
        <w:rPr>
          <w:rFonts w:hint="eastAsia" w:ascii="宋体" w:hAnsi="宋体" w:cs="宋体"/>
          <w:b/>
          <w:sz w:val="32"/>
          <w:szCs w:val="32"/>
        </w:rPr>
        <w:t>：</w:t>
      </w:r>
      <w:r>
        <w:rPr>
          <w:rFonts w:hint="eastAsia" w:ascii="宋体" w:hAnsi="宋体" w:cs="宋体"/>
          <w:sz w:val="32"/>
          <w:szCs w:val="32"/>
          <w:u w:val="single"/>
        </w:rPr>
        <w:t>盐城市大丰人民医院</w:t>
      </w:r>
    </w:p>
    <w:p w14:paraId="420D2CD5">
      <w:pPr>
        <w:spacing w:after="120" w:afterLines="50" w:line="720" w:lineRule="auto"/>
        <w:jc w:val="center"/>
        <w:rPr>
          <w:rFonts w:ascii="仿宋_GB2312" w:hAnsi="仿宋_GB2312" w:eastAsia="仿宋_GB2312" w:cs="仿宋_GB2312"/>
          <w:b/>
          <w:sz w:val="32"/>
          <w:szCs w:val="32"/>
        </w:rPr>
      </w:pPr>
      <w:r>
        <w:rPr>
          <w:rFonts w:hint="eastAsia" w:ascii="宋体" w:hAnsi="宋体" w:cs="宋体"/>
          <w:b/>
          <w:sz w:val="36"/>
        </w:rPr>
        <w:t>二〇二</w:t>
      </w:r>
      <w:r>
        <w:rPr>
          <w:rFonts w:hint="eastAsia" w:ascii="宋体" w:hAnsi="宋体" w:cs="宋体"/>
          <w:b/>
          <w:sz w:val="36"/>
          <w:lang w:eastAsia="zh-CN"/>
        </w:rPr>
        <w:t>六</w:t>
      </w:r>
      <w:r>
        <w:rPr>
          <w:rFonts w:hint="eastAsia" w:ascii="宋体" w:hAnsi="宋体" w:cs="宋体"/>
          <w:b/>
          <w:sz w:val="36"/>
        </w:rPr>
        <w:t>年</w:t>
      </w:r>
      <w:r>
        <w:rPr>
          <w:rFonts w:hint="eastAsia" w:ascii="宋体" w:hAnsi="宋体" w:cs="宋体"/>
          <w:b/>
          <w:sz w:val="36"/>
          <w:lang w:eastAsia="zh-CN"/>
        </w:rPr>
        <w:t>一</w:t>
      </w:r>
      <w:r>
        <w:rPr>
          <w:rFonts w:hint="eastAsia" w:ascii="宋体" w:hAnsi="宋体" w:cs="宋体"/>
          <w:b/>
          <w:sz w:val="36"/>
        </w:rPr>
        <w:t>月</w:t>
      </w:r>
    </w:p>
    <w:bookmarkEnd w:id="0"/>
    <w:bookmarkEnd w:id="1"/>
    <w:bookmarkEnd w:id="2"/>
    <w:p w14:paraId="6974EC37">
      <w:pPr>
        <w:pStyle w:val="2"/>
        <w:wordWrap w:val="0"/>
        <w:spacing w:before="0" w:after="0" w:line="360" w:lineRule="auto"/>
        <w:rPr>
          <w:rFonts w:ascii="仿宋_GB2312" w:hAnsi="仿宋_GB2312" w:eastAsia="仿宋_GB2312" w:cs="仿宋_GB2312"/>
        </w:rPr>
      </w:pPr>
      <w:bookmarkStart w:id="3" w:name="_Toc448306399"/>
      <w:bookmarkStart w:id="4" w:name="OLE_LINK4"/>
      <w:bookmarkStart w:id="5" w:name="OLE_LINK3"/>
      <w:bookmarkStart w:id="6" w:name="OLE_LINK5"/>
      <w:bookmarkStart w:id="7" w:name="_Toc369077550"/>
      <w:bookmarkStart w:id="8" w:name="OLE_LINK2"/>
      <w:bookmarkStart w:id="9" w:name="OLE_LINK1"/>
      <w:bookmarkStart w:id="10" w:name="_Toc368759511"/>
      <w:r>
        <w:rPr>
          <w:rFonts w:hint="eastAsia" w:ascii="仿宋_GB2312" w:hAnsi="仿宋_GB2312" w:eastAsia="仿宋_GB2312" w:cs="仿宋_GB2312"/>
          <w:sz w:val="32"/>
          <w:szCs w:val="32"/>
        </w:rPr>
        <w:t>第一章  招标公告</w:t>
      </w:r>
      <w:bookmarkEnd w:id="3"/>
    </w:p>
    <w:bookmarkEnd w:id="4"/>
    <w:p w14:paraId="2E3B7E94">
      <w:pPr>
        <w:pStyle w:val="43"/>
        <w:spacing w:before="0" w:beforeAutospacing="0" w:after="0" w:afterAutospacing="0" w:line="400" w:lineRule="exact"/>
        <w:ind w:firstLine="482" w:firstLineChars="200"/>
        <w:rPr>
          <w:rFonts w:cs="仿宋_GB2312"/>
        </w:rPr>
      </w:pPr>
      <w:bookmarkStart w:id="11" w:name="_Hlk78967354"/>
      <w:r>
        <w:rPr>
          <w:rFonts w:hint="eastAsia" w:cs="仿宋_GB2312"/>
          <w:b/>
        </w:rPr>
        <w:t>一、项目基本情况</w:t>
      </w:r>
    </w:p>
    <w:p w14:paraId="2FDFCC5F">
      <w:pPr>
        <w:pStyle w:val="43"/>
        <w:spacing w:before="0" w:beforeAutospacing="0" w:after="0" w:afterAutospacing="0" w:line="400" w:lineRule="exact"/>
        <w:ind w:firstLine="480" w:firstLineChars="200"/>
        <w:rPr>
          <w:rFonts w:hint="default" w:eastAsia="宋体" w:cs="仿宋_GB2312"/>
          <w:u w:val="single"/>
          <w:lang w:val="en-US" w:eastAsia="zh-CN"/>
        </w:rPr>
      </w:pPr>
      <w:r>
        <w:rPr>
          <w:rFonts w:hint="eastAsia" w:cs="仿宋_GB2312"/>
        </w:rPr>
        <w:t>1、项目编号：</w:t>
      </w:r>
      <w:r>
        <w:rPr>
          <w:rFonts w:cs="仿宋_GB2312"/>
          <w:u w:val="single"/>
        </w:rPr>
        <w:t>FY-CGB20</w:t>
      </w:r>
      <w:r>
        <w:rPr>
          <w:rFonts w:hint="eastAsia" w:cs="仿宋_GB2312"/>
          <w:u w:val="single"/>
          <w:lang w:val="en-US" w:eastAsia="zh-CN"/>
        </w:rPr>
        <w:t>2604</w:t>
      </w:r>
    </w:p>
    <w:p w14:paraId="59DEE459">
      <w:pPr>
        <w:pStyle w:val="43"/>
        <w:spacing w:before="0" w:beforeAutospacing="0" w:after="0" w:afterAutospacing="0" w:line="400" w:lineRule="exact"/>
        <w:ind w:firstLine="480" w:firstLineChars="200"/>
        <w:rPr>
          <w:rFonts w:cs="仿宋_GB2312"/>
        </w:rPr>
      </w:pPr>
      <w:r>
        <w:rPr>
          <w:rFonts w:hint="eastAsia" w:cs="仿宋_GB2312"/>
        </w:rPr>
        <w:t>2、项目名称：</w:t>
      </w:r>
      <w:r>
        <w:rPr>
          <w:rFonts w:hint="eastAsia" w:cs="仿宋_GB2312"/>
          <w:color w:val="0000FF"/>
          <w:spacing w:val="-6"/>
          <w:u w:val="single"/>
        </w:rPr>
        <w:t>盐城市大丰人民医院</w:t>
      </w:r>
      <w:r>
        <w:rPr>
          <w:rFonts w:hint="eastAsia" w:cs="仿宋_GB2312"/>
          <w:color w:val="0000FF"/>
          <w:spacing w:val="-6"/>
          <w:u w:val="single"/>
          <w:lang w:eastAsia="zh-CN"/>
        </w:rPr>
        <w:t>输液椅招租</w:t>
      </w:r>
      <w:r>
        <w:rPr>
          <w:rFonts w:hint="eastAsia" w:cs="仿宋_GB2312"/>
          <w:color w:val="0000FF"/>
          <w:spacing w:val="-6"/>
          <w:u w:val="single"/>
        </w:rPr>
        <w:t>。</w:t>
      </w:r>
    </w:p>
    <w:p w14:paraId="011B8B40">
      <w:pPr>
        <w:spacing w:line="400" w:lineRule="exact"/>
        <w:ind w:firstLine="480" w:firstLineChars="200"/>
        <w:rPr>
          <w:rFonts w:ascii="宋体" w:hAnsi="宋体" w:cs="宋体"/>
          <w:sz w:val="24"/>
        </w:rPr>
      </w:pPr>
      <w:r>
        <w:rPr>
          <w:rFonts w:hint="eastAsia" w:ascii="宋体" w:hAnsi="宋体" w:cs="仿宋_GB2312"/>
          <w:sz w:val="24"/>
        </w:rPr>
        <w:t>3、</w:t>
      </w:r>
      <w:r>
        <w:rPr>
          <w:rStyle w:val="147"/>
          <w:rFonts w:hint="eastAsia"/>
          <w:color w:val="000000"/>
          <w:sz w:val="24"/>
          <w:szCs w:val="24"/>
        </w:rPr>
        <w:t>管理费标准</w:t>
      </w:r>
      <w:r>
        <w:rPr>
          <w:rStyle w:val="147"/>
          <w:color w:val="000000"/>
          <w:sz w:val="24"/>
          <w:szCs w:val="24"/>
        </w:rPr>
        <w:t>：</w:t>
      </w:r>
      <w:r>
        <w:rPr>
          <w:rStyle w:val="147"/>
          <w:rFonts w:hint="eastAsia"/>
          <w:color w:val="000000"/>
          <w:sz w:val="24"/>
          <w:szCs w:val="24"/>
        </w:rPr>
        <w:t>每年每张输液椅不少于</w:t>
      </w:r>
      <w:r>
        <w:rPr>
          <w:rStyle w:val="147"/>
          <w:rFonts w:hint="eastAsia"/>
          <w:color w:val="000000"/>
          <w:sz w:val="24"/>
          <w:szCs w:val="24"/>
          <w:lang w:val="en-US"/>
        </w:rPr>
        <w:t>250</w:t>
      </w:r>
      <w:r>
        <w:rPr>
          <w:rStyle w:val="147"/>
          <w:rFonts w:hint="eastAsia"/>
          <w:color w:val="000000"/>
          <w:sz w:val="24"/>
          <w:szCs w:val="24"/>
        </w:rPr>
        <w:t>元管理费。</w:t>
      </w:r>
    </w:p>
    <w:p w14:paraId="49B512CF">
      <w:pPr>
        <w:pStyle w:val="43"/>
        <w:spacing w:before="0" w:beforeAutospacing="0" w:after="0" w:afterAutospacing="0" w:line="400" w:lineRule="exact"/>
        <w:ind w:firstLine="480" w:firstLineChars="200"/>
        <w:rPr>
          <w:rFonts w:cs="仿宋_GB2312"/>
        </w:rPr>
      </w:pPr>
      <w:r>
        <w:rPr>
          <w:rFonts w:hint="eastAsia" w:cs="仿宋_GB2312"/>
        </w:rPr>
        <w:t>4、采购需求：</w:t>
      </w:r>
      <w:r>
        <w:rPr>
          <w:rStyle w:val="147"/>
          <w:rFonts w:hint="eastAsia" w:cstheme="minorBidi"/>
          <w:color w:val="000000"/>
          <w:sz w:val="24"/>
          <w:szCs w:val="24"/>
        </w:rPr>
        <w:t>在院内规划指定区域里准备安放输液</w:t>
      </w:r>
      <w:r>
        <w:rPr>
          <w:rStyle w:val="147"/>
          <w:rFonts w:hint="eastAsia" w:cstheme="minorBidi"/>
          <w:color w:val="000000"/>
          <w:sz w:val="24"/>
          <w:szCs w:val="24"/>
          <w:highlight w:val="yellow"/>
        </w:rPr>
        <w:t>椅约</w:t>
      </w:r>
      <w:r>
        <w:rPr>
          <w:rStyle w:val="147"/>
          <w:rFonts w:hint="eastAsia" w:cstheme="minorBidi"/>
          <w:color w:val="000000"/>
          <w:sz w:val="24"/>
          <w:szCs w:val="24"/>
          <w:highlight w:val="yellow"/>
          <w:lang w:val="en-US"/>
        </w:rPr>
        <w:t>53</w:t>
      </w:r>
      <w:r>
        <w:rPr>
          <w:rStyle w:val="147"/>
          <w:rFonts w:hint="eastAsia" w:cstheme="minorBidi"/>
          <w:color w:val="000000"/>
          <w:sz w:val="24"/>
          <w:szCs w:val="24"/>
        </w:rPr>
        <w:t>张，分批投放。</w:t>
      </w:r>
      <w:r>
        <w:rPr>
          <w:rFonts w:hint="eastAsia" w:cs="仿宋_GB2312"/>
          <w:u w:val="single"/>
        </w:rPr>
        <w:t>详见本项目招标文件采购需求</w:t>
      </w:r>
      <w:r>
        <w:rPr>
          <w:rFonts w:hint="eastAsia" w:cs="仿宋_GB2312"/>
        </w:rPr>
        <w:t>。</w:t>
      </w:r>
    </w:p>
    <w:p w14:paraId="506B6C69">
      <w:pPr>
        <w:spacing w:line="400" w:lineRule="exact"/>
        <w:ind w:firstLine="480" w:firstLineChars="200"/>
        <w:rPr>
          <w:rFonts w:ascii="宋体" w:hAnsi="宋体" w:cs="仿宋_GB2312"/>
          <w:sz w:val="24"/>
        </w:rPr>
      </w:pPr>
      <w:r>
        <w:rPr>
          <w:rFonts w:hint="eastAsia" w:ascii="宋体" w:hAnsi="宋体" w:cs="仿宋_GB2312"/>
          <w:sz w:val="24"/>
        </w:rPr>
        <w:t>5、合同期限：三年</w:t>
      </w:r>
    </w:p>
    <w:p w14:paraId="27A7540B">
      <w:pPr>
        <w:spacing w:line="400" w:lineRule="exact"/>
        <w:ind w:firstLine="480" w:firstLineChars="200"/>
        <w:rPr>
          <w:rFonts w:ascii="宋体" w:hAnsi="宋体"/>
          <w:sz w:val="24"/>
          <w:lang w:val="zh-CN" w:bidi="zh-CN"/>
        </w:rPr>
      </w:pPr>
      <w:r>
        <w:rPr>
          <w:rFonts w:hint="eastAsia" w:ascii="宋体" w:hAnsi="宋体" w:cs="仿宋_GB2312"/>
          <w:sz w:val="24"/>
        </w:rPr>
        <w:t>6、安全</w:t>
      </w:r>
      <w:r>
        <w:rPr>
          <w:rFonts w:hint="eastAsia" w:ascii="宋体" w:hAnsi="宋体" w:cs="宋体"/>
          <w:sz w:val="24"/>
        </w:rPr>
        <w:t>：投放单位需对投放的</w:t>
      </w:r>
      <w:r>
        <w:rPr>
          <w:rFonts w:hint="eastAsia" w:ascii="宋体" w:hAnsi="宋体" w:cs="宋体"/>
          <w:sz w:val="24"/>
          <w:lang w:eastAsia="zh-CN"/>
        </w:rPr>
        <w:t>输液椅</w:t>
      </w:r>
      <w:r>
        <w:rPr>
          <w:rFonts w:hint="eastAsia" w:ascii="宋体" w:hAnsi="宋体" w:cs="宋体"/>
          <w:sz w:val="24"/>
        </w:rPr>
        <w:t>投保意外险。</w:t>
      </w:r>
    </w:p>
    <w:p w14:paraId="4B29CF99">
      <w:pPr>
        <w:pStyle w:val="43"/>
        <w:overflowPunct w:val="0"/>
        <w:spacing w:before="0" w:beforeAutospacing="0" w:after="0" w:afterAutospacing="0" w:line="400" w:lineRule="exact"/>
        <w:ind w:firstLine="482" w:firstLineChars="200"/>
        <w:jc w:val="both"/>
        <w:rPr>
          <w:rFonts w:cs="仿宋_GB2312"/>
        </w:rPr>
      </w:pPr>
      <w:r>
        <w:rPr>
          <w:rFonts w:hint="eastAsia" w:cs="仿宋_GB2312"/>
          <w:b/>
        </w:rPr>
        <w:t>二、申请人的资格要求</w:t>
      </w:r>
    </w:p>
    <w:p w14:paraId="5C372C65">
      <w:pPr>
        <w:widowControl/>
        <w:spacing w:line="400" w:lineRule="exact"/>
        <w:ind w:firstLine="480" w:firstLineChars="200"/>
        <w:jc w:val="left"/>
        <w:rPr>
          <w:rFonts w:ascii="宋体" w:hAnsi="宋体" w:cs="仿宋_GB2312"/>
          <w:sz w:val="24"/>
        </w:rPr>
      </w:pPr>
      <w:r>
        <w:rPr>
          <w:rFonts w:hint="eastAsia" w:ascii="宋体" w:hAnsi="宋体" w:cs="仿宋_GB2312"/>
          <w:sz w:val="24"/>
        </w:rPr>
        <w:t>1投标申请人必须是中华人民共和国境内注册的独立法人或其他组织，具有独立订立合同的能力；</w:t>
      </w:r>
    </w:p>
    <w:p w14:paraId="3C69A252">
      <w:pPr>
        <w:widowControl/>
        <w:spacing w:line="400" w:lineRule="exact"/>
        <w:ind w:firstLine="480" w:firstLineChars="200"/>
        <w:jc w:val="left"/>
        <w:rPr>
          <w:rFonts w:ascii="宋体" w:hAnsi="宋体" w:cs="仿宋_GB2312"/>
          <w:sz w:val="24"/>
        </w:rPr>
      </w:pPr>
      <w:r>
        <w:rPr>
          <w:rFonts w:hint="eastAsia" w:ascii="宋体" w:hAnsi="宋体" w:cs="仿宋_GB2312"/>
          <w:sz w:val="24"/>
        </w:rPr>
        <w:t>2投标申请人参加投标活动前三年内，在经营活动中没有重大违法记录。重大违法记录是指因违法经营受到刑事处罚或者责令停产停业、吊销许可证或者执照、200万元以上罚款。</w:t>
      </w:r>
    </w:p>
    <w:p w14:paraId="2D6C5D6C">
      <w:pPr>
        <w:widowControl/>
        <w:spacing w:line="400" w:lineRule="exact"/>
        <w:ind w:firstLine="480" w:firstLineChars="200"/>
        <w:jc w:val="left"/>
        <w:rPr>
          <w:rFonts w:ascii="宋体" w:hAnsi="宋体" w:cs="仿宋_GB2312"/>
          <w:sz w:val="24"/>
        </w:rPr>
      </w:pPr>
      <w:r>
        <w:rPr>
          <w:rFonts w:hint="eastAsia" w:ascii="宋体" w:hAnsi="宋体" w:cs="仿宋_GB2312"/>
          <w:sz w:val="24"/>
        </w:rPr>
        <w:t>3未被“信用中国”网站（www.creditchina.gov.cn）列入失信被执行人、重大税收违法案件当事人名单、严重失信行为记录名单。</w:t>
      </w:r>
    </w:p>
    <w:p w14:paraId="45C38D11">
      <w:pPr>
        <w:widowControl/>
        <w:spacing w:line="400" w:lineRule="exact"/>
        <w:ind w:firstLine="480" w:firstLineChars="200"/>
        <w:jc w:val="left"/>
        <w:rPr>
          <w:rFonts w:ascii="宋体" w:hAnsi="宋体" w:cs="仿宋_GB2312"/>
          <w:sz w:val="24"/>
        </w:rPr>
      </w:pPr>
      <w:r>
        <w:rPr>
          <w:rFonts w:hint="eastAsia" w:ascii="宋体" w:hAnsi="宋体" w:cs="仿宋_GB2312"/>
          <w:sz w:val="24"/>
        </w:rPr>
        <w:t>4具有履行合同所必需的设备和专业技术能力。</w:t>
      </w:r>
    </w:p>
    <w:p w14:paraId="23091CB5">
      <w:pPr>
        <w:pStyle w:val="43"/>
        <w:spacing w:before="0" w:beforeAutospacing="0" w:after="0" w:afterAutospacing="0" w:line="400" w:lineRule="exact"/>
        <w:ind w:firstLine="480" w:firstLineChars="200"/>
        <w:rPr>
          <w:rFonts w:cs="仿宋_GB2312"/>
        </w:rPr>
      </w:pPr>
      <w:r>
        <w:rPr>
          <w:rFonts w:hint="eastAsia" w:ascii="宋体" w:hAnsi="宋体" w:cs="仿宋_GB2312"/>
          <w:sz w:val="24"/>
        </w:rPr>
        <w:t>5本次招标不接受联合体投标</w:t>
      </w:r>
      <w:r>
        <w:rPr>
          <w:rFonts w:hint="eastAsia" w:cs="仿宋_GB2312"/>
          <w:highlight w:val="yellow"/>
        </w:rPr>
        <w:t>。</w:t>
      </w:r>
    </w:p>
    <w:p w14:paraId="374FBD2F">
      <w:pPr>
        <w:pStyle w:val="43"/>
        <w:spacing w:before="0" w:beforeAutospacing="0" w:after="0" w:afterAutospacing="0" w:line="400" w:lineRule="exact"/>
        <w:ind w:firstLine="482" w:firstLineChars="200"/>
        <w:rPr>
          <w:rFonts w:cs="仿宋_GB2312"/>
        </w:rPr>
      </w:pPr>
      <w:r>
        <w:rPr>
          <w:rFonts w:hint="eastAsia" w:cs="仿宋_GB2312"/>
          <w:b/>
        </w:rPr>
        <w:t>三、获取招标文件</w:t>
      </w:r>
    </w:p>
    <w:p w14:paraId="75E3E3C1">
      <w:pPr>
        <w:widowControl/>
        <w:spacing w:line="400" w:lineRule="exact"/>
        <w:ind w:firstLine="480" w:firstLineChars="200"/>
        <w:jc w:val="left"/>
        <w:rPr>
          <w:rFonts w:ascii="宋体" w:hAnsi="宋体" w:cs="仿宋_GB2312"/>
          <w:sz w:val="24"/>
        </w:rPr>
      </w:pPr>
      <w:r>
        <w:rPr>
          <w:rFonts w:hint="eastAsia" w:ascii="宋体" w:hAnsi="宋体" w:cs="仿宋_GB2312"/>
          <w:sz w:val="24"/>
        </w:rPr>
        <w:t>1、报名：请各投标申请人于本公告发布之日起至投标截止时间止通过邮件报名，邮箱地址：</w:t>
      </w:r>
      <w:r>
        <w:fldChar w:fldCharType="begin"/>
      </w:r>
      <w:r>
        <w:instrText xml:space="preserve"> HYPERLINK "mailto:dfqht@163.com" </w:instrText>
      </w:r>
      <w:r>
        <w:fldChar w:fldCharType="separate"/>
      </w:r>
      <w:r>
        <w:rPr>
          <w:rStyle w:val="56"/>
          <w:rFonts w:hint="eastAsia" w:ascii="宋体" w:hAnsi="宋体" w:cs="仿宋_GB2312"/>
          <w:sz w:val="24"/>
        </w:rPr>
        <w:t>dfqht@163.com</w:t>
      </w:r>
      <w:r>
        <w:rPr>
          <w:rStyle w:val="56"/>
          <w:rFonts w:hint="eastAsia" w:ascii="宋体" w:hAnsi="宋体" w:cs="仿宋_GB2312"/>
          <w:sz w:val="24"/>
        </w:rPr>
        <w:fldChar w:fldCharType="end"/>
      </w:r>
      <w:r>
        <w:rPr>
          <w:rFonts w:hint="eastAsia" w:ascii="宋体" w:hAnsi="宋体" w:cs="仿宋_GB2312"/>
          <w:sz w:val="24"/>
        </w:rPr>
        <w:t>，报名者将报名材料（单位营业执照、单位行政介绍信或法定代表人授权委托书、经办人身份证、联系人及联系方式）生成PDF电子文档提交到报名邮箱。</w:t>
      </w:r>
    </w:p>
    <w:p w14:paraId="11E2FF54">
      <w:pPr>
        <w:widowControl/>
        <w:spacing w:line="400" w:lineRule="exact"/>
        <w:ind w:firstLine="480" w:firstLineChars="200"/>
        <w:jc w:val="left"/>
        <w:rPr>
          <w:rFonts w:ascii="宋体" w:hAnsi="宋体" w:cs="仿宋_GB2312"/>
          <w:sz w:val="24"/>
        </w:rPr>
      </w:pPr>
      <w:r>
        <w:rPr>
          <w:rFonts w:hint="eastAsia" w:ascii="宋体" w:hAnsi="宋体" w:cs="仿宋_GB2312"/>
          <w:sz w:val="24"/>
        </w:rPr>
        <w:t>2、招标文件的获取：本公告发布之日起至投标截止时间止，凡有意参加投标者，请自行下载招标文件。（投标人合理选择下载招标文件时间，逾期未下载造成无法提出答疑、无法投标等情形的，责任自负）。</w:t>
      </w:r>
    </w:p>
    <w:p w14:paraId="11800255">
      <w:pPr>
        <w:widowControl/>
        <w:spacing w:line="400" w:lineRule="exact"/>
        <w:ind w:firstLine="482" w:firstLineChars="200"/>
        <w:jc w:val="left"/>
        <w:rPr>
          <w:rFonts w:ascii="宋体" w:hAnsi="宋体" w:cs="仿宋_GB2312"/>
          <w:sz w:val="24"/>
        </w:rPr>
      </w:pPr>
      <w:r>
        <w:rPr>
          <w:rFonts w:hint="eastAsia" w:ascii="宋体" w:hAnsi="宋体" w:cs="仿宋_GB2312"/>
          <w:b/>
          <w:bCs/>
          <w:sz w:val="24"/>
          <w:u w:val="single"/>
        </w:rPr>
        <w:t>注：未按上述要求报名的，不具备投标资格。</w:t>
      </w:r>
    </w:p>
    <w:p w14:paraId="465A73BB">
      <w:pPr>
        <w:spacing w:line="400" w:lineRule="exact"/>
        <w:ind w:firstLine="482" w:firstLineChars="200"/>
        <w:rPr>
          <w:rFonts w:ascii="宋体" w:hAnsi="宋体" w:cs="仿宋_GB2312"/>
          <w:b/>
          <w:kern w:val="0"/>
          <w:sz w:val="24"/>
        </w:rPr>
      </w:pPr>
      <w:r>
        <w:rPr>
          <w:rFonts w:hint="eastAsia" w:ascii="宋体" w:hAnsi="宋体" w:cs="仿宋_GB2312"/>
          <w:b/>
          <w:kern w:val="0"/>
          <w:sz w:val="24"/>
        </w:rPr>
        <w:t>四、投标截止时间</w:t>
      </w:r>
    </w:p>
    <w:p w14:paraId="3FFD573A">
      <w:pPr>
        <w:pStyle w:val="43"/>
        <w:spacing w:before="0" w:beforeAutospacing="0" w:after="0" w:afterAutospacing="0" w:line="400" w:lineRule="exact"/>
        <w:ind w:firstLine="480" w:firstLineChars="200"/>
        <w:rPr>
          <w:rFonts w:cs="仿宋_GB2312"/>
        </w:rPr>
      </w:pPr>
      <w:r>
        <w:rPr>
          <w:rFonts w:hint="eastAsia" w:cs="仿宋_GB2312"/>
        </w:rPr>
        <w:t>1、投标截止时间为 ：</w:t>
      </w:r>
      <w:r>
        <w:rPr>
          <w:rFonts w:hint="eastAsia" w:cs="仿宋_GB2312"/>
          <w:lang w:eastAsia="zh-CN"/>
        </w:rPr>
        <w:t>2026</w:t>
      </w:r>
      <w:r>
        <w:rPr>
          <w:rFonts w:hint="eastAsia" w:cs="仿宋_GB2312"/>
        </w:rPr>
        <w:t xml:space="preserve"> </w:t>
      </w:r>
      <w:r>
        <w:rPr>
          <w:rFonts w:hint="eastAsia" w:cs="仿宋_GB2312"/>
          <w:highlight w:val="yellow"/>
        </w:rPr>
        <w:t>年</w:t>
      </w:r>
      <w:r>
        <w:rPr>
          <w:rFonts w:hint="eastAsia" w:cs="仿宋_GB2312"/>
          <w:highlight w:val="yellow"/>
          <w:lang w:val="en-US" w:eastAsia="zh-CN"/>
        </w:rPr>
        <w:t>2</w:t>
      </w:r>
      <w:r>
        <w:rPr>
          <w:rFonts w:hint="eastAsia" w:cs="仿宋_GB2312"/>
          <w:highlight w:val="yellow"/>
        </w:rPr>
        <w:t>月</w:t>
      </w:r>
      <w:r>
        <w:rPr>
          <w:rFonts w:hint="eastAsia" w:cs="仿宋_GB2312"/>
          <w:highlight w:val="yellow"/>
          <w:lang w:val="en-US" w:eastAsia="zh-CN"/>
        </w:rPr>
        <w:t>7</w:t>
      </w:r>
      <w:r>
        <w:rPr>
          <w:rFonts w:hint="eastAsia" w:cs="仿宋_GB2312"/>
          <w:highlight w:val="yellow"/>
        </w:rPr>
        <w:t>日</w:t>
      </w:r>
      <w:r>
        <w:rPr>
          <w:rFonts w:hint="eastAsia" w:cs="仿宋_GB2312"/>
          <w:lang w:val="en-US" w:eastAsia="zh-CN"/>
        </w:rPr>
        <w:t>9</w:t>
      </w:r>
      <w:r>
        <w:rPr>
          <w:rFonts w:hint="eastAsia" w:cs="仿宋_GB2312"/>
        </w:rPr>
        <w:t>时</w:t>
      </w:r>
      <w:r>
        <w:rPr>
          <w:rFonts w:hint="eastAsia" w:cs="仿宋_GB2312"/>
          <w:lang w:val="en-US" w:eastAsia="zh-CN"/>
        </w:rPr>
        <w:t>3</w:t>
      </w:r>
      <w:r>
        <w:rPr>
          <w:rFonts w:hint="eastAsia" w:cs="仿宋_GB2312"/>
        </w:rPr>
        <w:t>0分（北京时间）。</w:t>
      </w:r>
    </w:p>
    <w:p w14:paraId="21F29A5C">
      <w:pPr>
        <w:pStyle w:val="43"/>
        <w:spacing w:before="0" w:beforeAutospacing="0" w:after="0" w:afterAutospacing="0" w:line="400" w:lineRule="exact"/>
        <w:ind w:firstLine="480" w:firstLineChars="200"/>
        <w:rPr>
          <w:rFonts w:cs="仿宋_GB2312"/>
        </w:rPr>
      </w:pPr>
      <w:r>
        <w:rPr>
          <w:rFonts w:hint="eastAsia" w:cs="仿宋_GB2312"/>
        </w:rPr>
        <w:t>2、逾期递交的投标文件，招标人不予受理。</w:t>
      </w:r>
    </w:p>
    <w:p w14:paraId="007EFB50">
      <w:pPr>
        <w:pStyle w:val="43"/>
        <w:spacing w:before="0" w:beforeAutospacing="0" w:after="0" w:afterAutospacing="0" w:line="400" w:lineRule="exact"/>
        <w:ind w:firstLine="480" w:firstLineChars="200"/>
        <w:rPr>
          <w:rFonts w:cs="仿宋_GB2312"/>
        </w:rPr>
      </w:pPr>
      <w:r>
        <w:rPr>
          <w:rFonts w:hint="eastAsia" w:cs="仿宋_GB2312"/>
        </w:rPr>
        <w:t>3、未按规定获取招标文件而来投标的，招标人不予接收。</w:t>
      </w:r>
    </w:p>
    <w:p w14:paraId="3A0AFFF4">
      <w:pPr>
        <w:pStyle w:val="43"/>
        <w:spacing w:before="0" w:beforeAutospacing="0" w:after="0" w:afterAutospacing="0" w:line="400" w:lineRule="exact"/>
        <w:ind w:firstLine="480" w:firstLineChars="200"/>
        <w:rPr>
          <w:rFonts w:cs="仿宋_GB2312"/>
        </w:rPr>
      </w:pPr>
      <w:r>
        <w:rPr>
          <w:rFonts w:hint="eastAsia" w:cs="仿宋_GB2312"/>
        </w:rPr>
        <w:t>4、本项目开标方式为不见面开标。开标当日，投标人无需到达开标现场，可以在任意地点通过PC端或移动端的“腾讯会议”及相应的配套硬件设备参加开标会议。</w:t>
      </w:r>
    </w:p>
    <w:p w14:paraId="09DECAE6">
      <w:pPr>
        <w:pStyle w:val="43"/>
        <w:spacing w:before="0" w:beforeAutospacing="0" w:after="0" w:afterAutospacing="0" w:line="400" w:lineRule="exact"/>
        <w:ind w:firstLine="480" w:firstLineChars="200"/>
        <w:rPr>
          <w:rFonts w:cs="仿宋_GB2312"/>
        </w:rPr>
      </w:pPr>
      <w:r>
        <w:rPr>
          <w:rFonts w:hint="eastAsia" w:cs="仿宋_GB2312"/>
        </w:rPr>
        <w:t>参加会议的方法：电脑或智能手机可以搜索下载并安装“腾讯会议”，注册完成后点击“加入会议”，输入会议号</w:t>
      </w:r>
      <w:r>
        <w:rPr>
          <w:rFonts w:hint="eastAsia" w:cs="仿宋_GB2312"/>
          <w:highlight w:val="yellow"/>
        </w:rPr>
        <w:t>“</w:t>
      </w:r>
      <w:r>
        <w:rPr>
          <w:rFonts w:hint="eastAsia" w:ascii="仿宋" w:hAnsi="仿宋" w:eastAsia="仿宋"/>
          <w:color w:val="FF0000"/>
          <w:sz w:val="28"/>
          <w:szCs w:val="28"/>
          <w:u w:val="single"/>
          <w:shd w:val="clear" w:color="auto" w:fill="FFC000"/>
          <w:lang w:val="en-US" w:eastAsia="zh-CN"/>
        </w:rPr>
        <w:t xml:space="preserve"> 613419270 </w:t>
      </w:r>
      <w:r>
        <w:rPr>
          <w:rFonts w:hint="eastAsia" w:cs="仿宋_GB2312"/>
          <w:highlight w:val="yellow"/>
        </w:rPr>
        <w:t>”</w:t>
      </w:r>
      <w:r>
        <w:rPr>
          <w:rFonts w:hint="eastAsia" w:cs="仿宋_GB2312"/>
        </w:rPr>
        <w:t>，“您的姓名”按“单位简称+授权委托人姓名”格式填写，然后点击“加入会议”。会议系统将在投标截止时间前10分钟开放。</w:t>
      </w:r>
    </w:p>
    <w:p w14:paraId="6EB1AC57">
      <w:pPr>
        <w:pStyle w:val="43"/>
        <w:spacing w:before="0" w:beforeAutospacing="0" w:after="0" w:afterAutospacing="0" w:line="400" w:lineRule="exact"/>
        <w:ind w:firstLine="480" w:firstLineChars="200"/>
        <w:rPr>
          <w:rFonts w:cs="仿宋_GB2312"/>
        </w:rPr>
      </w:pPr>
      <w:r>
        <w:rPr>
          <w:rFonts w:hint="eastAsia" w:cs="仿宋_GB2312"/>
        </w:rPr>
        <w:t>纸质投标文件递交地点：盐城市大丰人民医院门诊二楼远程会诊中心视频会议室。（建议邮寄）</w:t>
      </w:r>
    </w:p>
    <w:p w14:paraId="04AA63A0">
      <w:pPr>
        <w:pStyle w:val="43"/>
        <w:spacing w:before="0" w:beforeAutospacing="0" w:after="0" w:afterAutospacing="0" w:line="400" w:lineRule="exact"/>
        <w:ind w:firstLine="480" w:firstLineChars="200"/>
        <w:rPr>
          <w:rFonts w:cs="仿宋_GB2312"/>
        </w:rPr>
      </w:pPr>
      <w:r>
        <w:rPr>
          <w:rFonts w:hint="eastAsia" w:cs="仿宋_GB2312"/>
        </w:rPr>
        <w:t xml:space="preserve">邮寄地址：盐城市大丰人民医院门诊四楼招标办。 </w:t>
      </w:r>
    </w:p>
    <w:p w14:paraId="330CE605">
      <w:pPr>
        <w:pStyle w:val="43"/>
        <w:spacing w:before="0" w:beforeAutospacing="0" w:after="0" w:afterAutospacing="0" w:line="400" w:lineRule="exact"/>
        <w:ind w:firstLine="480" w:firstLineChars="200"/>
        <w:rPr>
          <w:rFonts w:cs="仿宋_GB2312"/>
        </w:rPr>
      </w:pPr>
      <w:r>
        <w:rPr>
          <w:rFonts w:hint="eastAsia" w:cs="仿宋_GB2312"/>
        </w:rPr>
        <w:t>电子加密投标文件发送至</w:t>
      </w:r>
      <w:r>
        <w:fldChar w:fldCharType="begin"/>
      </w:r>
      <w:r>
        <w:instrText xml:space="preserve"> HYPERLINK "mailto:dfqht@163.com" </w:instrText>
      </w:r>
      <w:r>
        <w:fldChar w:fldCharType="separate"/>
      </w:r>
      <w:r>
        <w:rPr>
          <w:rFonts w:hint="eastAsia" w:cs="仿宋_GB2312"/>
        </w:rPr>
        <w:t>dfqht@163.com</w:t>
      </w:r>
      <w:r>
        <w:rPr>
          <w:rFonts w:hint="eastAsia" w:cs="仿宋_GB2312"/>
        </w:rPr>
        <w:fldChar w:fldCharType="end"/>
      </w:r>
      <w:r>
        <w:rPr>
          <w:rFonts w:hint="eastAsia" w:cs="仿宋_GB2312"/>
        </w:rPr>
        <w:t>邮箱，投标人无需到达开标现场。</w:t>
      </w:r>
    </w:p>
    <w:p w14:paraId="3D353F62">
      <w:pPr>
        <w:pStyle w:val="43"/>
        <w:spacing w:before="0" w:beforeAutospacing="0" w:after="0" w:afterAutospacing="0" w:line="400" w:lineRule="exact"/>
        <w:ind w:firstLine="480" w:firstLineChars="200"/>
        <w:rPr>
          <w:rFonts w:cs="仿宋_GB2312"/>
        </w:rPr>
      </w:pPr>
      <w:r>
        <w:rPr>
          <w:rFonts w:hint="eastAsia" w:cs="仿宋_GB2312"/>
        </w:rPr>
        <w:t>开标时间：</w:t>
      </w:r>
      <w:r>
        <w:rPr>
          <w:rFonts w:hint="eastAsia" w:cs="仿宋_GB2312"/>
          <w:lang w:eastAsia="zh-CN"/>
        </w:rPr>
        <w:t>2026</w:t>
      </w:r>
      <w:r>
        <w:rPr>
          <w:rFonts w:hint="eastAsia" w:cs="仿宋_GB2312"/>
        </w:rPr>
        <w:t xml:space="preserve"> </w:t>
      </w:r>
      <w:r>
        <w:rPr>
          <w:rFonts w:hint="eastAsia" w:cs="仿宋_GB2312"/>
          <w:highlight w:val="yellow"/>
        </w:rPr>
        <w:t>年</w:t>
      </w:r>
      <w:r>
        <w:rPr>
          <w:rFonts w:hint="eastAsia" w:cs="仿宋_GB2312"/>
          <w:highlight w:val="yellow"/>
          <w:lang w:val="en-US" w:eastAsia="zh-CN"/>
        </w:rPr>
        <w:t>2</w:t>
      </w:r>
      <w:r>
        <w:rPr>
          <w:rFonts w:hint="eastAsia" w:cs="仿宋_GB2312"/>
          <w:highlight w:val="yellow"/>
        </w:rPr>
        <w:t>月</w:t>
      </w:r>
      <w:r>
        <w:rPr>
          <w:rFonts w:hint="eastAsia" w:cs="仿宋_GB2312"/>
          <w:highlight w:val="yellow"/>
          <w:lang w:val="en-US" w:eastAsia="zh-CN"/>
        </w:rPr>
        <w:t>7</w:t>
      </w:r>
      <w:r>
        <w:rPr>
          <w:rFonts w:hint="eastAsia" w:cs="仿宋_GB2312"/>
          <w:highlight w:val="yellow"/>
        </w:rPr>
        <w:t>日</w:t>
      </w:r>
      <w:r>
        <w:rPr>
          <w:rFonts w:hint="eastAsia" w:cs="仿宋_GB2312"/>
          <w:highlight w:val="yellow"/>
          <w:lang w:val="en-US" w:eastAsia="zh-CN"/>
        </w:rPr>
        <w:t>9</w:t>
      </w:r>
      <w:r>
        <w:rPr>
          <w:rFonts w:hint="eastAsia" w:cs="仿宋_GB2312"/>
          <w:highlight w:val="yellow"/>
        </w:rPr>
        <w:t>时</w:t>
      </w:r>
      <w:r>
        <w:rPr>
          <w:rFonts w:hint="eastAsia" w:cs="仿宋_GB2312"/>
          <w:highlight w:val="yellow"/>
          <w:lang w:val="en-US" w:eastAsia="zh-CN"/>
        </w:rPr>
        <w:t>3</w:t>
      </w:r>
      <w:r>
        <w:rPr>
          <w:rFonts w:hint="eastAsia" w:cs="仿宋_GB2312"/>
        </w:rPr>
        <w:t>0分（北京时间）。</w:t>
      </w:r>
    </w:p>
    <w:p w14:paraId="5A8D6705">
      <w:pPr>
        <w:pStyle w:val="43"/>
        <w:spacing w:before="0" w:beforeAutospacing="0" w:after="0" w:afterAutospacing="0" w:line="400" w:lineRule="exact"/>
        <w:ind w:firstLine="480" w:firstLineChars="200"/>
        <w:rPr>
          <w:rFonts w:cs="仿宋_GB2312"/>
        </w:rPr>
      </w:pPr>
      <w:r>
        <w:rPr>
          <w:rFonts w:hint="eastAsia" w:cs="仿宋_GB2312"/>
        </w:rPr>
        <w:t>开标地点：盐城市大丰人民医院门诊二楼远程会诊中心视频会议室。</w:t>
      </w:r>
    </w:p>
    <w:p w14:paraId="73247F5D">
      <w:pPr>
        <w:pStyle w:val="43"/>
        <w:spacing w:before="0" w:beforeAutospacing="0" w:after="0" w:afterAutospacing="0" w:line="400" w:lineRule="exact"/>
        <w:ind w:firstLine="480" w:firstLineChars="200"/>
        <w:rPr>
          <w:rFonts w:cs="仿宋_GB2312"/>
        </w:rPr>
      </w:pPr>
      <w:r>
        <w:rPr>
          <w:rFonts w:hint="eastAsia" w:cs="仿宋_GB2312"/>
        </w:rPr>
        <w:t>5、投标人必须在投标文件提交截止时间后10分钟内，使用发送投标文件的邮箱将压缩包的解密密码发送至采购人指定的邮箱，邮箱发送主题上标明“投标人简称（不超五个字）+</w:t>
      </w:r>
      <w:r>
        <w:rPr>
          <w:rFonts w:hint="eastAsia" w:cs="仿宋_GB2312"/>
          <w:lang w:eastAsia="zh-CN"/>
        </w:rPr>
        <w:t>输液椅招租</w:t>
      </w:r>
      <w:r>
        <w:rPr>
          <w:rFonts w:hint="eastAsia" w:cs="仿宋_GB2312"/>
        </w:rPr>
        <w:t>投标文件解密密码”字样。</w:t>
      </w:r>
    </w:p>
    <w:p w14:paraId="7CC497E1">
      <w:pPr>
        <w:pStyle w:val="43"/>
        <w:spacing w:before="0" w:beforeAutospacing="0" w:after="0" w:afterAutospacing="0" w:line="400" w:lineRule="exact"/>
        <w:ind w:firstLine="480" w:firstLineChars="200"/>
        <w:rPr>
          <w:rFonts w:cs="仿宋_GB2312"/>
        </w:rPr>
      </w:pPr>
      <w:r>
        <w:rPr>
          <w:rFonts w:hint="eastAsia" w:cs="仿宋_GB2312"/>
        </w:rPr>
        <w:t>6、如潜在投标人未按上述要求操作，将自行承担所产生的风险。</w:t>
      </w:r>
    </w:p>
    <w:p w14:paraId="75EFA7C2">
      <w:pPr>
        <w:pStyle w:val="43"/>
        <w:spacing w:before="0" w:beforeAutospacing="0" w:after="0" w:afterAutospacing="0" w:line="400" w:lineRule="exact"/>
        <w:ind w:firstLine="482" w:firstLineChars="200"/>
        <w:jc w:val="both"/>
        <w:rPr>
          <w:rFonts w:cs="仿宋_GB2312"/>
        </w:rPr>
      </w:pPr>
      <w:r>
        <w:rPr>
          <w:rFonts w:hint="eastAsia" w:cs="仿宋_GB2312"/>
          <w:b/>
        </w:rPr>
        <w:t>五、其他补充事宜</w:t>
      </w:r>
    </w:p>
    <w:p w14:paraId="63E6E9E3">
      <w:pPr>
        <w:pStyle w:val="43"/>
        <w:spacing w:before="0" w:beforeAutospacing="0" w:after="0" w:afterAutospacing="0" w:line="400" w:lineRule="exact"/>
        <w:ind w:firstLine="480" w:firstLineChars="200"/>
        <w:rPr>
          <w:rFonts w:cs="仿宋_GB2312"/>
        </w:rPr>
      </w:pPr>
      <w:r>
        <w:rPr>
          <w:rFonts w:hint="eastAsia" w:cs="仿宋_GB2312"/>
        </w:rPr>
        <w:t>1、本项目对投标申请人的资格审查采用资格后审方式，由评标委员会根据招标文件进行评定；报名时不进行报名资料的任何审查，由意向投标人自行判断是否符合投标资格。</w:t>
      </w:r>
    </w:p>
    <w:p w14:paraId="6E0D2A25">
      <w:pPr>
        <w:pStyle w:val="43"/>
        <w:spacing w:before="0" w:beforeAutospacing="0" w:after="0" w:afterAutospacing="0" w:line="400" w:lineRule="exact"/>
        <w:ind w:firstLine="480" w:firstLineChars="200"/>
        <w:rPr>
          <w:rFonts w:cs="仿宋_GB2312"/>
        </w:rPr>
      </w:pPr>
      <w:r>
        <w:rPr>
          <w:rFonts w:hint="eastAsia" w:cs="仿宋_GB2312"/>
        </w:rPr>
        <w:t>2、本招标项目采用的评标方法：</w:t>
      </w:r>
      <w:r>
        <w:rPr>
          <w:rFonts w:hint="eastAsia" w:cs="仿宋_GB2312"/>
          <w:color w:val="0000FF"/>
        </w:rPr>
        <w:t>综合评分法</w:t>
      </w:r>
      <w:r>
        <w:rPr>
          <w:rFonts w:hint="eastAsia" w:cs="仿宋_GB2312"/>
        </w:rPr>
        <w:t>。</w:t>
      </w:r>
    </w:p>
    <w:p w14:paraId="3D6F9E5F">
      <w:pPr>
        <w:pStyle w:val="43"/>
        <w:spacing w:before="0" w:beforeAutospacing="0" w:after="0" w:afterAutospacing="0" w:line="400" w:lineRule="exact"/>
        <w:ind w:firstLine="480" w:firstLineChars="200"/>
        <w:rPr>
          <w:rFonts w:cs="仿宋_GB2312"/>
        </w:rPr>
      </w:pPr>
      <w:r>
        <w:rPr>
          <w:rFonts w:hint="eastAsia" w:cs="仿宋_GB2312"/>
        </w:rPr>
        <w:t>3、本招标项目招标公告发布媒介：盐城市大丰人民医院官网发布，www.dfrmyy.com。</w:t>
      </w:r>
    </w:p>
    <w:p w14:paraId="42F2C2CD">
      <w:pPr>
        <w:pStyle w:val="43"/>
        <w:spacing w:before="0" w:beforeAutospacing="0" w:after="0" w:afterAutospacing="0" w:line="400" w:lineRule="exact"/>
        <w:ind w:firstLine="482" w:firstLineChars="200"/>
        <w:rPr>
          <w:rFonts w:cs="仿宋_GB2312"/>
          <w:b/>
        </w:rPr>
      </w:pPr>
      <w:r>
        <w:rPr>
          <w:rFonts w:hint="eastAsia" w:cs="仿宋_GB2312"/>
          <w:b/>
        </w:rPr>
        <w:t>六、投标保证金</w:t>
      </w:r>
    </w:p>
    <w:p w14:paraId="532F9986">
      <w:pPr>
        <w:pStyle w:val="43"/>
        <w:spacing w:before="0" w:beforeAutospacing="0" w:after="0" w:afterAutospacing="0" w:line="400" w:lineRule="exact"/>
        <w:ind w:firstLine="480" w:firstLineChars="200"/>
        <w:rPr>
          <w:rFonts w:cs="仿宋_GB2312"/>
          <w:b/>
        </w:rPr>
      </w:pPr>
      <w:r>
        <w:rPr>
          <w:rFonts w:hint="eastAsia" w:cs="仿宋_GB2312"/>
          <w:bCs/>
        </w:rPr>
        <w:t>本项目不需要缴纳投标保证金。</w:t>
      </w:r>
    </w:p>
    <w:p w14:paraId="47625670">
      <w:pPr>
        <w:pStyle w:val="43"/>
        <w:spacing w:before="0" w:beforeAutospacing="0" w:after="0" w:afterAutospacing="0" w:line="400" w:lineRule="exact"/>
        <w:ind w:firstLine="482" w:firstLineChars="200"/>
        <w:rPr>
          <w:rFonts w:cs="仿宋_GB2312"/>
        </w:rPr>
      </w:pPr>
      <w:r>
        <w:rPr>
          <w:rFonts w:hint="eastAsia" w:cs="仿宋_GB2312"/>
          <w:b/>
        </w:rPr>
        <w:t>七、对本次招标提出询问，请按以下方式联系。</w:t>
      </w:r>
    </w:p>
    <w:p w14:paraId="44996BB8">
      <w:pPr>
        <w:pStyle w:val="43"/>
        <w:spacing w:before="0" w:beforeAutospacing="0" w:after="0" w:afterAutospacing="0" w:line="400" w:lineRule="exact"/>
        <w:ind w:firstLine="480" w:firstLineChars="200"/>
        <w:rPr>
          <w:rFonts w:cs="仿宋_GB2312"/>
        </w:rPr>
      </w:pPr>
      <w:r>
        <w:rPr>
          <w:rFonts w:hint="eastAsia" w:cs="仿宋_GB2312"/>
        </w:rPr>
        <w:t>采购人名称：</w:t>
      </w:r>
      <w:r>
        <w:rPr>
          <w:rFonts w:hint="eastAsia" w:cs="仿宋_GB2312"/>
          <w:u w:val="single"/>
        </w:rPr>
        <w:t>盐城市大丰人民医院</w:t>
      </w:r>
    </w:p>
    <w:p w14:paraId="7CD45928">
      <w:pPr>
        <w:pStyle w:val="43"/>
        <w:spacing w:before="0" w:beforeAutospacing="0" w:after="0" w:afterAutospacing="0" w:line="400" w:lineRule="exact"/>
        <w:ind w:firstLine="480" w:firstLineChars="200"/>
        <w:rPr>
          <w:rFonts w:cs="仿宋_GB2312"/>
        </w:rPr>
      </w:pPr>
      <w:r>
        <w:rPr>
          <w:rFonts w:hint="eastAsia" w:cs="仿宋_GB2312"/>
        </w:rPr>
        <w:t>联系地址：</w:t>
      </w:r>
      <w:r>
        <w:rPr>
          <w:rFonts w:hint="eastAsia" w:cs="仿宋_GB2312"/>
          <w:u w:val="single"/>
        </w:rPr>
        <w:t>盐城市大丰区幸福东大街139号</w:t>
      </w:r>
    </w:p>
    <w:p w14:paraId="4BEFED5C">
      <w:pPr>
        <w:pStyle w:val="43"/>
        <w:spacing w:before="0" w:beforeAutospacing="0" w:after="0" w:afterAutospacing="0" w:line="400" w:lineRule="exact"/>
        <w:ind w:firstLine="480" w:firstLineChars="200"/>
        <w:rPr>
          <w:rFonts w:cs="仿宋_GB2312"/>
        </w:rPr>
      </w:pPr>
      <w:r>
        <w:rPr>
          <w:rFonts w:hint="eastAsia" w:cs="仿宋_GB2312"/>
        </w:rPr>
        <w:t>联 系 人：</w:t>
      </w:r>
      <w:r>
        <w:rPr>
          <w:rFonts w:hint="eastAsia" w:cs="仿宋_GB2312"/>
          <w:u w:val="single"/>
        </w:rPr>
        <w:t>钱海涛</w:t>
      </w:r>
    </w:p>
    <w:p w14:paraId="2E01B05F">
      <w:pPr>
        <w:pStyle w:val="43"/>
        <w:spacing w:before="0" w:beforeAutospacing="0" w:after="0" w:afterAutospacing="0" w:line="400" w:lineRule="exact"/>
        <w:ind w:firstLine="480" w:firstLineChars="200"/>
        <w:rPr>
          <w:rFonts w:cs="仿宋_GB2312"/>
          <w:u w:val="single"/>
        </w:rPr>
      </w:pPr>
      <w:r>
        <w:rPr>
          <w:rFonts w:hint="eastAsia" w:cs="仿宋_GB2312"/>
        </w:rPr>
        <w:t>联系方式：</w:t>
      </w:r>
      <w:r>
        <w:rPr>
          <w:rFonts w:hint="eastAsia" w:cs="仿宋_GB2312"/>
          <w:u w:val="single"/>
        </w:rPr>
        <w:t>0515-83530067</w:t>
      </w:r>
    </w:p>
    <w:bookmarkEnd w:id="5"/>
    <w:bookmarkEnd w:id="6"/>
    <w:bookmarkEnd w:id="7"/>
    <w:bookmarkEnd w:id="8"/>
    <w:bookmarkEnd w:id="9"/>
    <w:bookmarkEnd w:id="10"/>
    <w:bookmarkEnd w:id="11"/>
    <w:p w14:paraId="48F6596A">
      <w:pPr>
        <w:pStyle w:val="47"/>
        <w:ind w:firstLine="420"/>
        <w:rPr>
          <w:rFonts w:ascii="仿宋_GB2312" w:hAnsi="仿宋_GB2312" w:eastAsia="仿宋_GB2312" w:cs="仿宋_GB2312"/>
        </w:rPr>
      </w:pPr>
      <w:bookmarkStart w:id="12" w:name="_Toc6770"/>
      <w:bookmarkStart w:id="13" w:name="_Toc387526177"/>
      <w:bookmarkStart w:id="14" w:name="_Toc397928547"/>
      <w:bookmarkStart w:id="15" w:name="_Toc387526281"/>
      <w:bookmarkStart w:id="16" w:name="_Toc448306400"/>
      <w:bookmarkStart w:id="17" w:name="_Toc368759512"/>
      <w:bookmarkStart w:id="18" w:name="_Toc184635069"/>
      <w:bookmarkStart w:id="19" w:name="_Toc363326679"/>
      <w:bookmarkStart w:id="20" w:name="_Toc369077558"/>
      <w:bookmarkStart w:id="21" w:name="_Toc387526373"/>
    </w:p>
    <w:p w14:paraId="0907B0E1">
      <w:pPr>
        <w:pStyle w:val="48"/>
        <w:rPr>
          <w:rFonts w:ascii="仿宋_GB2312" w:hAnsi="仿宋_GB2312" w:eastAsia="仿宋_GB2312" w:cs="仿宋_GB2312"/>
        </w:rPr>
      </w:pPr>
    </w:p>
    <w:p w14:paraId="43582DE6">
      <w:pPr>
        <w:pStyle w:val="48"/>
        <w:rPr>
          <w:rFonts w:ascii="仿宋_GB2312" w:hAnsi="仿宋_GB2312" w:eastAsia="仿宋_GB2312" w:cs="仿宋_GB2312"/>
        </w:rPr>
      </w:pPr>
    </w:p>
    <w:p w14:paraId="2674C3E5">
      <w:pPr>
        <w:pStyle w:val="48"/>
        <w:rPr>
          <w:rFonts w:ascii="仿宋_GB2312" w:hAnsi="仿宋_GB2312" w:eastAsia="仿宋_GB2312" w:cs="仿宋_GB2312"/>
        </w:rPr>
      </w:pPr>
    </w:p>
    <w:p w14:paraId="477B740E">
      <w:pPr>
        <w:widowControl/>
        <w:jc w:val="left"/>
        <w:rPr>
          <w:rFonts w:ascii="仿宋_GB2312" w:hAnsi="仿宋_GB2312" w:eastAsia="仿宋_GB2312" w:cs="仿宋_GB2312"/>
          <w:b/>
          <w:bCs/>
          <w:kern w:val="44"/>
          <w:sz w:val="32"/>
          <w:szCs w:val="32"/>
        </w:rPr>
      </w:pPr>
      <w:r>
        <w:rPr>
          <w:rFonts w:ascii="仿宋_GB2312" w:hAnsi="仿宋_GB2312" w:eastAsia="仿宋_GB2312" w:cs="仿宋_GB2312"/>
          <w:sz w:val="32"/>
          <w:szCs w:val="32"/>
        </w:rPr>
        <w:br w:type="page"/>
      </w:r>
    </w:p>
    <w:p w14:paraId="59ACC371">
      <w:pPr>
        <w:pStyle w:val="2"/>
        <w:wordWrap w:val="0"/>
        <w:spacing w:before="0" w:after="0"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第二章  投标人须知</w:t>
      </w:r>
      <w:bookmarkEnd w:id="12"/>
      <w:bookmarkEnd w:id="13"/>
      <w:bookmarkEnd w:id="14"/>
      <w:bookmarkEnd w:id="15"/>
      <w:bookmarkEnd w:id="16"/>
      <w:bookmarkEnd w:id="17"/>
      <w:bookmarkEnd w:id="18"/>
      <w:bookmarkEnd w:id="19"/>
      <w:bookmarkEnd w:id="20"/>
      <w:bookmarkEnd w:id="21"/>
    </w:p>
    <w:p w14:paraId="132CB2AB">
      <w:pPr>
        <w:pStyle w:val="123"/>
        <w:wordWrap w:val="0"/>
        <w:spacing w:before="0" w:after="0" w:line="480" w:lineRule="exact"/>
        <w:jc w:val="center"/>
        <w:rPr>
          <w:rFonts w:ascii="仿宋_GB2312" w:hAnsi="仿宋_GB2312" w:eastAsia="仿宋_GB2312" w:cs="仿宋_GB2312"/>
          <w:color w:val="auto"/>
        </w:rPr>
      </w:pPr>
      <w:bookmarkStart w:id="22" w:name="_Toc387526178"/>
      <w:bookmarkStart w:id="23" w:name="_Toc387526282"/>
      <w:bookmarkStart w:id="24" w:name="_Toc397928548"/>
      <w:bookmarkStart w:id="25" w:name="_Toc369077559"/>
      <w:bookmarkStart w:id="26" w:name="_Toc16205"/>
      <w:bookmarkStart w:id="27" w:name="_Toc387526374"/>
      <w:bookmarkStart w:id="28" w:name="_Toc448306401"/>
      <w:r>
        <w:rPr>
          <w:rFonts w:hint="eastAsia" w:ascii="仿宋_GB2312" w:hAnsi="仿宋_GB2312" w:eastAsia="仿宋_GB2312" w:cs="仿宋_GB2312"/>
          <w:color w:val="auto"/>
          <w:sz w:val="28"/>
          <w:szCs w:val="28"/>
        </w:rPr>
        <w:t>投标人须知前附表</w:t>
      </w:r>
      <w:bookmarkEnd w:id="22"/>
      <w:bookmarkEnd w:id="23"/>
      <w:bookmarkEnd w:id="24"/>
      <w:bookmarkEnd w:id="25"/>
      <w:bookmarkEnd w:id="26"/>
      <w:bookmarkEnd w:id="27"/>
      <w:bookmarkEnd w:id="28"/>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413"/>
        <w:gridCol w:w="6427"/>
      </w:tblGrid>
      <w:tr w14:paraId="3A7B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6BF6B3E9">
            <w:pPr>
              <w:wordWrap w:val="0"/>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条款号</w:t>
            </w:r>
          </w:p>
        </w:tc>
        <w:tc>
          <w:tcPr>
            <w:tcW w:w="1211" w:type="pct"/>
            <w:vAlign w:val="center"/>
          </w:tcPr>
          <w:p w14:paraId="187962C3">
            <w:pPr>
              <w:wordWrap w:val="0"/>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条 款 名 称</w:t>
            </w:r>
          </w:p>
        </w:tc>
        <w:tc>
          <w:tcPr>
            <w:tcW w:w="3226" w:type="pct"/>
            <w:vAlign w:val="center"/>
          </w:tcPr>
          <w:p w14:paraId="68C85D08">
            <w:pPr>
              <w:wordWrap w:val="0"/>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编 列 内 容</w:t>
            </w:r>
          </w:p>
        </w:tc>
      </w:tr>
      <w:tr w14:paraId="189B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63" w:type="pct"/>
            <w:vAlign w:val="center"/>
          </w:tcPr>
          <w:p w14:paraId="4940BC3D">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1.1.2</w:t>
            </w:r>
          </w:p>
        </w:tc>
        <w:tc>
          <w:tcPr>
            <w:tcW w:w="1211" w:type="pct"/>
            <w:vAlign w:val="center"/>
          </w:tcPr>
          <w:p w14:paraId="3A0B3483">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采购人</w:t>
            </w:r>
          </w:p>
        </w:tc>
        <w:tc>
          <w:tcPr>
            <w:tcW w:w="3226" w:type="pct"/>
            <w:vAlign w:val="center"/>
          </w:tcPr>
          <w:p w14:paraId="4B166800">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盐城市大丰人民医院</w:t>
            </w:r>
          </w:p>
        </w:tc>
      </w:tr>
      <w:tr w14:paraId="493B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55C1ED49">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1.1.4</w:t>
            </w:r>
          </w:p>
        </w:tc>
        <w:tc>
          <w:tcPr>
            <w:tcW w:w="1211" w:type="pct"/>
            <w:vAlign w:val="center"/>
          </w:tcPr>
          <w:p w14:paraId="3F93CEF0">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3226" w:type="pct"/>
            <w:vAlign w:val="center"/>
          </w:tcPr>
          <w:p w14:paraId="21466ADC">
            <w:pPr>
              <w:wordWrap w:val="0"/>
              <w:spacing w:line="56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盐城市大丰人民医院</w:t>
            </w:r>
            <w:r>
              <w:rPr>
                <w:rFonts w:hint="eastAsia" w:ascii="仿宋_GB2312" w:hAnsi="仿宋_GB2312" w:eastAsia="仿宋_GB2312" w:cs="仿宋_GB2312"/>
                <w:sz w:val="24"/>
                <w:lang w:eastAsia="zh-CN"/>
              </w:rPr>
              <w:t>输液椅招租项目</w:t>
            </w:r>
          </w:p>
        </w:tc>
      </w:tr>
      <w:tr w14:paraId="1722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3F788D3A">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1.2.1</w:t>
            </w:r>
          </w:p>
        </w:tc>
        <w:tc>
          <w:tcPr>
            <w:tcW w:w="1211" w:type="pct"/>
            <w:vAlign w:val="center"/>
          </w:tcPr>
          <w:p w14:paraId="371BFB5A">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资金来源</w:t>
            </w:r>
          </w:p>
        </w:tc>
        <w:tc>
          <w:tcPr>
            <w:tcW w:w="3226" w:type="pct"/>
            <w:vAlign w:val="center"/>
          </w:tcPr>
          <w:p w14:paraId="7934762C">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自筹</w:t>
            </w:r>
          </w:p>
        </w:tc>
      </w:tr>
      <w:tr w14:paraId="15CF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2260A7DC">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1.2.2</w:t>
            </w:r>
          </w:p>
        </w:tc>
        <w:tc>
          <w:tcPr>
            <w:tcW w:w="1211" w:type="pct"/>
            <w:vAlign w:val="center"/>
          </w:tcPr>
          <w:p w14:paraId="42F7C3CD">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出资比例</w:t>
            </w:r>
          </w:p>
        </w:tc>
        <w:tc>
          <w:tcPr>
            <w:tcW w:w="3226" w:type="pct"/>
            <w:vAlign w:val="center"/>
          </w:tcPr>
          <w:p w14:paraId="60A0AF83">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100%</w:t>
            </w:r>
          </w:p>
        </w:tc>
      </w:tr>
      <w:tr w14:paraId="4D0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1B11F94F">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1.2.3</w:t>
            </w:r>
          </w:p>
        </w:tc>
        <w:tc>
          <w:tcPr>
            <w:tcW w:w="1211" w:type="pct"/>
            <w:vAlign w:val="center"/>
          </w:tcPr>
          <w:p w14:paraId="6651853A">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资金落实情况</w:t>
            </w:r>
          </w:p>
        </w:tc>
        <w:tc>
          <w:tcPr>
            <w:tcW w:w="3226" w:type="pct"/>
            <w:vAlign w:val="center"/>
          </w:tcPr>
          <w:p w14:paraId="2D6C3B7F">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已落实</w:t>
            </w:r>
          </w:p>
        </w:tc>
      </w:tr>
      <w:tr w14:paraId="26AB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3" w:type="pct"/>
            <w:vAlign w:val="center"/>
          </w:tcPr>
          <w:p w14:paraId="1F710A87">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1.3.1</w:t>
            </w:r>
          </w:p>
        </w:tc>
        <w:tc>
          <w:tcPr>
            <w:tcW w:w="1211" w:type="pct"/>
            <w:vAlign w:val="center"/>
          </w:tcPr>
          <w:p w14:paraId="45E9D5A7">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招标范围</w:t>
            </w:r>
          </w:p>
        </w:tc>
        <w:tc>
          <w:tcPr>
            <w:tcW w:w="3226" w:type="pct"/>
            <w:vAlign w:val="center"/>
          </w:tcPr>
          <w:p w14:paraId="36FECC1B">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详见本项目招标文件采购需求</w:t>
            </w:r>
          </w:p>
        </w:tc>
      </w:tr>
      <w:tr w14:paraId="000B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63" w:type="pct"/>
            <w:vAlign w:val="center"/>
          </w:tcPr>
          <w:p w14:paraId="12704D84">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1.3.2</w:t>
            </w:r>
          </w:p>
        </w:tc>
        <w:tc>
          <w:tcPr>
            <w:tcW w:w="1211" w:type="pct"/>
            <w:vAlign w:val="center"/>
          </w:tcPr>
          <w:p w14:paraId="6831D9BB">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合同履行期限</w:t>
            </w:r>
          </w:p>
        </w:tc>
        <w:tc>
          <w:tcPr>
            <w:tcW w:w="3226" w:type="pct"/>
            <w:vAlign w:val="center"/>
          </w:tcPr>
          <w:p w14:paraId="0498C860">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见招标公告</w:t>
            </w:r>
          </w:p>
        </w:tc>
      </w:tr>
      <w:tr w14:paraId="4410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577105CC">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1.3.3</w:t>
            </w:r>
          </w:p>
        </w:tc>
        <w:tc>
          <w:tcPr>
            <w:tcW w:w="1211" w:type="pct"/>
            <w:vAlign w:val="center"/>
          </w:tcPr>
          <w:p w14:paraId="51912AE7">
            <w:pPr>
              <w:wordWrap w:val="0"/>
              <w:spacing w:line="56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项目地点</w:t>
            </w:r>
          </w:p>
        </w:tc>
        <w:tc>
          <w:tcPr>
            <w:tcW w:w="3226" w:type="pct"/>
            <w:vAlign w:val="center"/>
          </w:tcPr>
          <w:p w14:paraId="7C256360">
            <w:pPr>
              <w:wordWrap w:val="0"/>
              <w:spacing w:line="560" w:lineRule="exact"/>
              <w:rPr>
                <w:rFonts w:ascii="仿宋_GB2312" w:hAnsi="仿宋_GB2312" w:eastAsia="仿宋_GB2312" w:cs="仿宋_GB2312"/>
                <w:bCs/>
                <w:sz w:val="24"/>
              </w:rPr>
            </w:pPr>
            <w:r>
              <w:rPr>
                <w:rFonts w:hint="eastAsia" w:ascii="仿宋_GB2312" w:hAnsi="仿宋_GB2312" w:eastAsia="仿宋_GB2312" w:cs="仿宋_GB2312"/>
                <w:sz w:val="24"/>
              </w:rPr>
              <w:t>盐城市大丰人民医院</w:t>
            </w:r>
          </w:p>
        </w:tc>
      </w:tr>
      <w:tr w14:paraId="6AB2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63" w:type="pct"/>
            <w:vAlign w:val="center"/>
          </w:tcPr>
          <w:p w14:paraId="512889BC">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1.3.4</w:t>
            </w:r>
          </w:p>
        </w:tc>
        <w:tc>
          <w:tcPr>
            <w:tcW w:w="1211" w:type="pct"/>
            <w:vAlign w:val="center"/>
          </w:tcPr>
          <w:p w14:paraId="6E16765C">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质量要求</w:t>
            </w:r>
          </w:p>
        </w:tc>
        <w:tc>
          <w:tcPr>
            <w:tcW w:w="3226" w:type="pct"/>
            <w:vAlign w:val="center"/>
          </w:tcPr>
          <w:p w14:paraId="2047D5A2">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bCs/>
                <w:sz w:val="24"/>
              </w:rPr>
              <w:t>见招标公告</w:t>
            </w:r>
          </w:p>
        </w:tc>
      </w:tr>
      <w:tr w14:paraId="6335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3" w:type="pct"/>
            <w:vAlign w:val="center"/>
          </w:tcPr>
          <w:p w14:paraId="68A042A6">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1.4.1</w:t>
            </w:r>
          </w:p>
        </w:tc>
        <w:tc>
          <w:tcPr>
            <w:tcW w:w="1211" w:type="pct"/>
            <w:vAlign w:val="center"/>
          </w:tcPr>
          <w:p w14:paraId="58A42FC6">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投标人资格要求</w:t>
            </w:r>
          </w:p>
        </w:tc>
        <w:tc>
          <w:tcPr>
            <w:tcW w:w="3226" w:type="pct"/>
            <w:vAlign w:val="center"/>
          </w:tcPr>
          <w:p w14:paraId="09FF48BF">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t>见招标公告</w:t>
            </w:r>
          </w:p>
        </w:tc>
      </w:tr>
      <w:tr w14:paraId="64E5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63" w:type="pct"/>
            <w:vAlign w:val="center"/>
          </w:tcPr>
          <w:p w14:paraId="62FCAC79">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1.4.2</w:t>
            </w:r>
          </w:p>
        </w:tc>
        <w:tc>
          <w:tcPr>
            <w:tcW w:w="1211" w:type="pct"/>
            <w:vAlign w:val="center"/>
          </w:tcPr>
          <w:p w14:paraId="195F3AE0">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是否接受联合体投标</w:t>
            </w:r>
          </w:p>
        </w:tc>
        <w:tc>
          <w:tcPr>
            <w:tcW w:w="3226" w:type="pct"/>
            <w:vAlign w:val="center"/>
          </w:tcPr>
          <w:p w14:paraId="73CE897A">
            <w:pPr>
              <w:wordWrap w:val="0"/>
              <w:spacing w:line="560" w:lineRule="exact"/>
              <w:rPr>
                <w:rFonts w:ascii="仿宋_GB2312" w:hAnsi="仿宋_GB2312" w:eastAsia="仿宋_GB2312" w:cs="仿宋_GB2312"/>
                <w:kern w:val="0"/>
                <w:sz w:val="24"/>
              </w:rPr>
            </w:pPr>
            <w:r>
              <w:rPr>
                <w:rFonts w:hint="eastAsia" w:ascii="仿宋_GB2312" w:hAnsi="仿宋_GB2312" w:eastAsia="仿宋_GB2312" w:cs="仿宋_GB2312"/>
                <w:sz w:val="24"/>
              </w:rPr>
              <w:t>见招标公告</w:t>
            </w:r>
          </w:p>
        </w:tc>
      </w:tr>
      <w:tr w14:paraId="7B99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63" w:type="pct"/>
            <w:vAlign w:val="center"/>
          </w:tcPr>
          <w:p w14:paraId="37B8AC45">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1.9</w:t>
            </w:r>
          </w:p>
        </w:tc>
        <w:tc>
          <w:tcPr>
            <w:tcW w:w="1211" w:type="pct"/>
            <w:vAlign w:val="center"/>
          </w:tcPr>
          <w:p w14:paraId="098CAE1C">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投标预备会</w:t>
            </w:r>
          </w:p>
        </w:tc>
        <w:tc>
          <w:tcPr>
            <w:tcW w:w="3226" w:type="pct"/>
            <w:vAlign w:val="center"/>
          </w:tcPr>
          <w:p w14:paraId="0286625B">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kern w:val="0"/>
                <w:sz w:val="24"/>
              </w:rPr>
              <w:sym w:font="Wingdings 2" w:char="0052"/>
            </w:r>
            <w:r>
              <w:rPr>
                <w:rFonts w:hint="eastAsia" w:ascii="仿宋_GB2312" w:hAnsi="仿宋_GB2312" w:eastAsia="仿宋_GB2312" w:cs="仿宋_GB2312"/>
                <w:sz w:val="24"/>
              </w:rPr>
              <w:t>不召开</w:t>
            </w:r>
          </w:p>
        </w:tc>
      </w:tr>
      <w:tr w14:paraId="2B46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3" w:type="pct"/>
            <w:vAlign w:val="center"/>
          </w:tcPr>
          <w:p w14:paraId="2C0B8ADE">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2.1.1</w:t>
            </w:r>
          </w:p>
        </w:tc>
        <w:tc>
          <w:tcPr>
            <w:tcW w:w="1211" w:type="pct"/>
            <w:vAlign w:val="center"/>
          </w:tcPr>
          <w:p w14:paraId="07987302">
            <w:pPr>
              <w:wordWrap w:val="0"/>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构成招标文件的</w:t>
            </w:r>
          </w:p>
          <w:p w14:paraId="382C5FF7">
            <w:pPr>
              <w:wordWrap w:val="0"/>
              <w:spacing w:line="56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其它材料</w:t>
            </w:r>
          </w:p>
        </w:tc>
        <w:tc>
          <w:tcPr>
            <w:tcW w:w="3226" w:type="pct"/>
            <w:vAlign w:val="center"/>
          </w:tcPr>
          <w:p w14:paraId="5A103062">
            <w:pPr>
              <w:wordWrap w:val="0"/>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无</w:t>
            </w:r>
          </w:p>
        </w:tc>
      </w:tr>
      <w:tr w14:paraId="278B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63" w:type="pct"/>
            <w:vAlign w:val="center"/>
          </w:tcPr>
          <w:p w14:paraId="377A1094">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2.2.1</w:t>
            </w:r>
          </w:p>
        </w:tc>
        <w:tc>
          <w:tcPr>
            <w:tcW w:w="1211" w:type="pct"/>
            <w:vAlign w:val="center"/>
          </w:tcPr>
          <w:p w14:paraId="1FC1D4C2">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要求采购人澄清招标</w:t>
            </w:r>
          </w:p>
          <w:p w14:paraId="0EC272A3">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文件截至时间</w:t>
            </w:r>
          </w:p>
        </w:tc>
        <w:tc>
          <w:tcPr>
            <w:tcW w:w="3226" w:type="pct"/>
            <w:vAlign w:val="center"/>
          </w:tcPr>
          <w:p w14:paraId="734E393F">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u w:val="single"/>
                <w:lang w:val="en-US" w:eastAsia="zh-CN"/>
              </w:rPr>
              <w:t>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日</w:t>
            </w:r>
            <w:r>
              <w:rPr>
                <w:rFonts w:hint="eastAsia" w:ascii="仿宋_GB2312" w:hAnsi="仿宋_GB2312" w:eastAsia="仿宋_GB2312" w:cs="仿宋_GB2312"/>
                <w:sz w:val="24"/>
                <w:u w:val="single"/>
              </w:rPr>
              <w:t>18</w:t>
            </w:r>
            <w:r>
              <w:rPr>
                <w:rFonts w:hint="eastAsia" w:ascii="仿宋_GB2312" w:hAnsi="仿宋_GB2312" w:eastAsia="仿宋_GB2312" w:cs="仿宋_GB2312"/>
                <w:sz w:val="24"/>
              </w:rPr>
              <w:t>时前</w:t>
            </w:r>
          </w:p>
        </w:tc>
      </w:tr>
      <w:tr w14:paraId="4610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63" w:type="pct"/>
            <w:vAlign w:val="center"/>
          </w:tcPr>
          <w:p w14:paraId="77AF6A07">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3.1.1</w:t>
            </w:r>
          </w:p>
        </w:tc>
        <w:tc>
          <w:tcPr>
            <w:tcW w:w="1211" w:type="pct"/>
            <w:vAlign w:val="center"/>
          </w:tcPr>
          <w:p w14:paraId="059FD733">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投标文件的组成</w:t>
            </w:r>
          </w:p>
        </w:tc>
        <w:tc>
          <w:tcPr>
            <w:tcW w:w="3226" w:type="pct"/>
            <w:vAlign w:val="center"/>
          </w:tcPr>
          <w:p w14:paraId="5471A0D1">
            <w:pPr>
              <w:pStyle w:val="4"/>
              <w:wordWrap w:val="0"/>
              <w:spacing w:before="0" w:after="0" w:line="420" w:lineRule="exact"/>
              <w:ind w:firstLine="482" w:firstLineChars="200"/>
              <w:rPr>
                <w:rFonts w:ascii="仿宋_GB2312" w:hAnsi="仿宋_GB2312" w:eastAsia="仿宋_GB2312" w:cs="仿宋_GB2312"/>
                <w:szCs w:val="24"/>
              </w:rPr>
            </w:pPr>
            <w:r>
              <w:rPr>
                <w:rFonts w:hint="eastAsia" w:ascii="仿宋_GB2312" w:hAnsi="仿宋_GB2312" w:eastAsia="仿宋_GB2312" w:cs="仿宋_GB2312"/>
                <w:b/>
                <w:bCs/>
                <w:szCs w:val="24"/>
              </w:rPr>
              <w:t>本项目投标文件包括资信文件、商务文件、技术文件</w:t>
            </w:r>
            <w:r>
              <w:rPr>
                <w:rFonts w:hint="eastAsia" w:ascii="仿宋_GB2312" w:hAnsi="仿宋_GB2312" w:eastAsia="仿宋_GB2312" w:cs="仿宋_GB2312"/>
                <w:szCs w:val="24"/>
              </w:rPr>
              <w:t>。</w:t>
            </w:r>
          </w:p>
          <w:p w14:paraId="26DD6B34">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⑴资信文件应包括如下内容：</w:t>
            </w:r>
          </w:p>
          <w:p w14:paraId="1D6EE4B1">
            <w:pPr>
              <w:pStyle w:val="4"/>
              <w:wordWrap w:val="0"/>
              <w:spacing w:before="0" w:after="0" w:line="420" w:lineRule="exact"/>
              <w:ind w:firstLine="480" w:firstLineChars="200"/>
              <w:rPr>
                <w:rFonts w:ascii="仿宋_GB2312" w:hAnsi="仿宋_GB2312" w:eastAsia="仿宋_GB2312" w:cs="仿宋_GB2312"/>
                <w:szCs w:val="24"/>
              </w:rPr>
            </w:pPr>
            <w:bookmarkStart w:id="29" w:name="_Hlk102678010"/>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投标人营业执照；</w:t>
            </w:r>
          </w:p>
          <w:p w14:paraId="2A468563">
            <w:pPr>
              <w:pStyle w:val="4"/>
              <w:wordWrap w:val="0"/>
              <w:spacing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 xml:space="preserve">具备履行合同所必需的设备和专业技术能力的书面声明； </w:t>
            </w:r>
          </w:p>
          <w:p w14:paraId="083BCA91">
            <w:pPr>
              <w:pStyle w:val="4"/>
              <w:wordWrap w:val="0"/>
              <w:spacing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投标申请人参加投标活动前三年内，在经营活动中没有重大违法记录。重大违法记录是指因违法经营受到刑事处罚或者责令停产停业、吊销许可证或者执照、200万元以上罚款。</w:t>
            </w:r>
          </w:p>
          <w:p w14:paraId="13336A25">
            <w:pPr>
              <w:pStyle w:val="4"/>
              <w:wordWrap w:val="0"/>
              <w:spacing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未被“信用中国”网站（www.creditchina.gov.cn）列入失信被执行人、重大税收违法案件当事人名单、严重失信行为记录名单的书面声明。</w:t>
            </w:r>
          </w:p>
          <w:bookmarkEnd w:id="29"/>
          <w:p w14:paraId="76AD0E50">
            <w:pPr>
              <w:pStyle w:val="4"/>
              <w:wordWrap w:val="0"/>
              <w:spacing w:before="0" w:after="0" w:line="420" w:lineRule="exact"/>
              <w:ind w:firstLine="482" w:firstLineChars="200"/>
              <w:rPr>
                <w:rFonts w:ascii="仿宋_GB2312" w:hAnsi="仿宋_GB2312" w:eastAsia="仿宋_GB2312" w:cs="仿宋_GB2312"/>
                <w:szCs w:val="24"/>
              </w:rPr>
            </w:pPr>
            <w:r>
              <w:rPr>
                <w:rFonts w:hint="eastAsia" w:ascii="仿宋_GB2312" w:hAnsi="仿宋_GB2312" w:eastAsia="仿宋_GB2312" w:cs="仿宋_GB2312"/>
                <w:b/>
                <w:bCs/>
                <w:szCs w:val="24"/>
              </w:rPr>
              <w:t>⑵商务文件应包括如下内容：</w:t>
            </w:r>
          </w:p>
          <w:p w14:paraId="51448103">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投标函；</w:t>
            </w:r>
          </w:p>
          <w:p w14:paraId="54BC6CA8">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法定代表人身份证明书；</w:t>
            </w:r>
          </w:p>
          <w:p w14:paraId="0EBBB94A">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法定代表人授权委托书及授权委托人身份证（如有）；</w:t>
            </w:r>
          </w:p>
          <w:p w14:paraId="7BB37366">
            <w:pPr>
              <w:pStyle w:val="4"/>
              <w:wordWrap w:val="0"/>
              <w:spacing w:before="0" w:after="0" w:line="420" w:lineRule="exact"/>
              <w:ind w:firstLine="480" w:firstLineChars="200"/>
              <w:rPr>
                <w:rFonts w:ascii="仿宋_GB2312" w:hAnsi="仿宋_GB2312" w:eastAsia="仿宋_GB2312" w:cs="仿宋_GB2312"/>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lang w:eastAsia="zh-CN"/>
              </w:rPr>
              <w:t>招标文件中</w:t>
            </w:r>
            <w:r>
              <w:rPr>
                <w:rFonts w:hint="eastAsia" w:ascii="仿宋_GB2312" w:hAnsi="仿宋_GB2312" w:eastAsia="仿宋_GB2312" w:cs="仿宋_GB2312"/>
                <w:szCs w:val="24"/>
              </w:rPr>
              <w:t>需要提供的材料</w:t>
            </w:r>
          </w:p>
        </w:tc>
      </w:tr>
      <w:tr w14:paraId="4E56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63" w:type="pct"/>
            <w:vAlign w:val="center"/>
          </w:tcPr>
          <w:p w14:paraId="741C706E">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3.2.2</w:t>
            </w:r>
          </w:p>
        </w:tc>
        <w:tc>
          <w:tcPr>
            <w:tcW w:w="1211" w:type="pct"/>
            <w:vAlign w:val="center"/>
          </w:tcPr>
          <w:p w14:paraId="3EA162E1">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投标报价要求</w:t>
            </w:r>
          </w:p>
        </w:tc>
        <w:tc>
          <w:tcPr>
            <w:tcW w:w="3226" w:type="pct"/>
            <w:vAlign w:val="center"/>
          </w:tcPr>
          <w:p w14:paraId="339CC32F">
            <w:pPr>
              <w:pStyle w:val="4"/>
              <w:wordWrap w:val="0"/>
              <w:spacing w:before="0" w:after="0" w:line="420" w:lineRule="exact"/>
              <w:ind w:firstLine="480" w:firstLineChars="200"/>
              <w:rPr>
                <w:rFonts w:ascii="仿宋_GB2312" w:hAnsi="仿宋_GB2312" w:eastAsia="仿宋_GB2312" w:cs="仿宋_GB2312"/>
              </w:rPr>
            </w:pPr>
            <w:bookmarkStart w:id="30" w:name="_Hlk102677869"/>
            <w:r>
              <w:rPr>
                <w:rFonts w:hint="eastAsia" w:ascii="仿宋_GB2312" w:hAnsi="仿宋_GB2312" w:eastAsia="仿宋_GB2312" w:cs="仿宋_GB2312"/>
                <w:szCs w:val="24"/>
              </w:rPr>
              <w:t>本项目采用用固定总价报价，投标报价包括但不限于前期调研或后期跟踪服务费用、人员工资、社会保险费、技术服务费、办公经费、福利费、加班费、培训费、通讯费、安全教育费、人员意外伤害险、利润、售后服务费用、税费、管理费、中标服务费、投标费、不可预见费及其他为完成本项目发生的所有费用，招标文件未列明，而投标人认为必需的费用自行综合考虑到报价。</w:t>
            </w:r>
            <w:bookmarkEnd w:id="30"/>
          </w:p>
        </w:tc>
      </w:tr>
      <w:tr w14:paraId="7204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63" w:type="pct"/>
            <w:vAlign w:val="center"/>
          </w:tcPr>
          <w:p w14:paraId="6C7F5DE5">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3.2.3</w:t>
            </w:r>
          </w:p>
        </w:tc>
        <w:tc>
          <w:tcPr>
            <w:tcW w:w="2413" w:type="dxa"/>
            <w:vAlign w:val="center"/>
          </w:tcPr>
          <w:p w14:paraId="509930A8">
            <w:pPr>
              <w:wordWrap w:val="0"/>
              <w:spacing w:line="560" w:lineRule="exact"/>
              <w:jc w:val="center"/>
              <w:rPr>
                <w:rFonts w:ascii="仿宋_GB2312" w:hAnsi="仿宋_GB2312" w:eastAsia="仿宋_GB2312" w:cs="仿宋_GB2312"/>
                <w:sz w:val="24"/>
                <w:highlight w:val="yellow"/>
              </w:rPr>
            </w:pPr>
            <w:r>
              <w:rPr>
                <w:rFonts w:hint="eastAsia" w:ascii="仿宋_GB2312" w:hAnsi="仿宋_GB2312" w:eastAsia="仿宋_GB2312" w:cs="仿宋_GB2312"/>
                <w:sz w:val="24"/>
                <w:highlight w:val="yellow"/>
              </w:rPr>
              <w:t>管理费最低限价</w:t>
            </w:r>
          </w:p>
        </w:tc>
        <w:tc>
          <w:tcPr>
            <w:tcW w:w="6427" w:type="dxa"/>
            <w:vAlign w:val="center"/>
          </w:tcPr>
          <w:p w14:paraId="106E8A9A">
            <w:pPr>
              <w:spacing w:line="520" w:lineRule="exact"/>
              <w:rPr>
                <w:rFonts w:ascii="仿宋" w:hAnsi="仿宋" w:eastAsia="仿宋" w:cs="宋体"/>
                <w:sz w:val="24"/>
              </w:rPr>
            </w:pPr>
            <w:r>
              <w:rPr>
                <w:rStyle w:val="147"/>
                <w:rFonts w:hint="eastAsia"/>
                <w:color w:val="000000"/>
                <w:highlight w:val="yellow"/>
                <w:lang w:val="en-US"/>
              </w:rPr>
              <w:t xml:space="preserve">每张每年不少于250元管理费   </w:t>
            </w:r>
          </w:p>
        </w:tc>
      </w:tr>
      <w:tr w14:paraId="4CF2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3" w:type="pct"/>
            <w:vAlign w:val="center"/>
          </w:tcPr>
          <w:p w14:paraId="2DD0F415">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3.3.1</w:t>
            </w:r>
          </w:p>
        </w:tc>
        <w:tc>
          <w:tcPr>
            <w:tcW w:w="1211" w:type="pct"/>
            <w:vAlign w:val="center"/>
          </w:tcPr>
          <w:p w14:paraId="6C66424F">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投标有效期</w:t>
            </w:r>
          </w:p>
        </w:tc>
        <w:tc>
          <w:tcPr>
            <w:tcW w:w="3226" w:type="pct"/>
            <w:vAlign w:val="center"/>
          </w:tcPr>
          <w:p w14:paraId="5A9BBA3D">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u w:val="single"/>
              </w:rPr>
              <w:t>60</w:t>
            </w:r>
            <w:r>
              <w:rPr>
                <w:rFonts w:hint="eastAsia" w:ascii="仿宋_GB2312" w:hAnsi="仿宋_GB2312" w:eastAsia="仿宋_GB2312" w:cs="仿宋_GB2312"/>
                <w:sz w:val="24"/>
                <w:lang w:val="zh-CN"/>
              </w:rPr>
              <w:t>日（从投标截止之日算起）</w:t>
            </w:r>
          </w:p>
        </w:tc>
      </w:tr>
      <w:tr w14:paraId="31DE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3" w:type="pct"/>
            <w:vAlign w:val="center"/>
          </w:tcPr>
          <w:p w14:paraId="0B4A19EE">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3.4</w:t>
            </w:r>
          </w:p>
        </w:tc>
        <w:tc>
          <w:tcPr>
            <w:tcW w:w="1211" w:type="pct"/>
            <w:vAlign w:val="center"/>
          </w:tcPr>
          <w:p w14:paraId="50A57560">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投标保证金</w:t>
            </w:r>
          </w:p>
        </w:tc>
        <w:tc>
          <w:tcPr>
            <w:tcW w:w="3226" w:type="pct"/>
            <w:vAlign w:val="center"/>
          </w:tcPr>
          <w:p w14:paraId="1A67BBDB">
            <w:pPr>
              <w:wordWrap w:val="0"/>
              <w:spacing w:line="560" w:lineRule="exact"/>
              <w:rPr>
                <w:rFonts w:ascii="仿宋_GB2312" w:hAnsi="仿宋_GB2312" w:eastAsia="仿宋_GB2312" w:cs="仿宋_GB2312"/>
                <w:sz w:val="24"/>
                <w:u w:val="single"/>
              </w:rPr>
            </w:pPr>
            <w:r>
              <w:rPr>
                <w:rFonts w:hint="eastAsia" w:ascii="仿宋_GB2312" w:hAnsi="仿宋_GB2312" w:eastAsia="仿宋_GB2312" w:cs="仿宋_GB2312"/>
                <w:sz w:val="24"/>
              </w:rPr>
              <w:t>本项目不需要缴纳投标保证金。</w:t>
            </w:r>
          </w:p>
        </w:tc>
      </w:tr>
      <w:tr w14:paraId="4EC4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3" w:type="pct"/>
            <w:vAlign w:val="center"/>
          </w:tcPr>
          <w:p w14:paraId="2B620C5C">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3.6</w:t>
            </w:r>
          </w:p>
        </w:tc>
        <w:tc>
          <w:tcPr>
            <w:tcW w:w="1211" w:type="pct"/>
            <w:vAlign w:val="center"/>
          </w:tcPr>
          <w:p w14:paraId="7F90EC47">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是否允许递交备选</w:t>
            </w:r>
          </w:p>
          <w:p w14:paraId="6A1686DB">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投标方案</w:t>
            </w:r>
          </w:p>
        </w:tc>
        <w:tc>
          <w:tcPr>
            <w:tcW w:w="3226" w:type="pct"/>
            <w:vAlign w:val="center"/>
          </w:tcPr>
          <w:p w14:paraId="0FCAF893">
            <w:pPr>
              <w:wordWrap w:val="0"/>
              <w:spacing w:line="560" w:lineRule="exac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不允许</w:t>
            </w:r>
          </w:p>
        </w:tc>
      </w:tr>
      <w:tr w14:paraId="31F5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63" w:type="pct"/>
            <w:vAlign w:val="center"/>
          </w:tcPr>
          <w:p w14:paraId="0842791E">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4.2.1</w:t>
            </w:r>
          </w:p>
        </w:tc>
        <w:tc>
          <w:tcPr>
            <w:tcW w:w="1211" w:type="pct"/>
            <w:vAlign w:val="center"/>
          </w:tcPr>
          <w:p w14:paraId="729FA0A1">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投标文件递交截止时间和递交方式</w:t>
            </w:r>
          </w:p>
        </w:tc>
        <w:tc>
          <w:tcPr>
            <w:tcW w:w="3226" w:type="pct"/>
            <w:vAlign w:val="center"/>
          </w:tcPr>
          <w:p w14:paraId="2CADDDE4">
            <w:pPr>
              <w:pStyle w:val="4"/>
              <w:wordWrap w:val="0"/>
              <w:spacing w:before="0" w:after="0" w:line="420" w:lineRule="exact"/>
              <w:ind w:firstLine="135" w:firstLineChars="56"/>
              <w:rPr>
                <w:rFonts w:ascii="仿宋_GB2312" w:hAnsi="仿宋_GB2312" w:eastAsia="仿宋_GB2312" w:cs="仿宋_GB2312"/>
                <w:b/>
                <w:bCs/>
                <w:szCs w:val="24"/>
              </w:rPr>
            </w:pPr>
            <w:r>
              <w:rPr>
                <w:rFonts w:hint="eastAsia" w:ascii="仿宋_GB2312" w:hAnsi="仿宋_GB2312" w:eastAsia="仿宋_GB2312" w:cs="仿宋_GB2312"/>
                <w:b/>
                <w:bCs/>
                <w:szCs w:val="24"/>
              </w:rPr>
              <w:t>1、投标文件提交截止时间：</w:t>
            </w:r>
          </w:p>
          <w:p w14:paraId="0A7C1E80">
            <w:pPr>
              <w:pStyle w:val="4"/>
              <w:wordWrap w:val="0"/>
              <w:spacing w:before="0" w:after="0" w:line="420" w:lineRule="exact"/>
              <w:ind w:firstLine="135" w:firstLineChars="56"/>
              <w:rPr>
                <w:rFonts w:ascii="仿宋_GB2312" w:hAnsi="仿宋_GB2312" w:eastAsia="仿宋_GB2312" w:cs="仿宋_GB2312"/>
                <w:b/>
                <w:bCs/>
                <w:szCs w:val="24"/>
              </w:rPr>
            </w:pPr>
            <w:r>
              <w:rPr>
                <w:rFonts w:hint="eastAsia" w:ascii="仿宋_GB2312" w:hAnsi="仿宋_GB2312" w:eastAsia="仿宋_GB2312" w:cs="仿宋_GB2312"/>
                <w:b/>
                <w:bCs/>
                <w:szCs w:val="24"/>
                <w:lang w:eastAsia="zh-CN"/>
              </w:rPr>
              <w:t>2026</w:t>
            </w:r>
            <w:r>
              <w:rPr>
                <w:rFonts w:hint="eastAsia" w:ascii="仿宋_GB2312" w:hAnsi="仿宋_GB2312" w:eastAsia="仿宋_GB2312" w:cs="仿宋_GB2312"/>
                <w:b/>
                <w:bCs/>
                <w:szCs w:val="24"/>
              </w:rPr>
              <w:t>年</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月</w:t>
            </w:r>
            <w:r>
              <w:rPr>
                <w:rFonts w:hint="eastAsia" w:ascii="仿宋_GB2312" w:hAnsi="仿宋_GB2312" w:eastAsia="仿宋_GB2312" w:cs="仿宋_GB2312"/>
                <w:b/>
                <w:bCs/>
                <w:szCs w:val="24"/>
                <w:lang w:val="en-US" w:eastAsia="zh-CN"/>
              </w:rPr>
              <w:t>7</w:t>
            </w:r>
            <w:r>
              <w:rPr>
                <w:rFonts w:hint="eastAsia" w:ascii="仿宋_GB2312" w:hAnsi="仿宋_GB2312" w:eastAsia="仿宋_GB2312" w:cs="仿宋_GB2312"/>
                <w:b/>
                <w:bCs/>
                <w:szCs w:val="24"/>
              </w:rPr>
              <w:t>日</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时</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0分（北京时间）；</w:t>
            </w:r>
          </w:p>
          <w:p w14:paraId="6049FEA2">
            <w:pPr>
              <w:pStyle w:val="4"/>
              <w:wordWrap w:val="0"/>
              <w:spacing w:before="0" w:after="0" w:line="420" w:lineRule="exact"/>
              <w:ind w:firstLine="0" w:firstLineChars="0"/>
              <w:rPr>
                <w:rFonts w:ascii="仿宋_GB2312" w:hAnsi="仿宋_GB2312" w:eastAsia="仿宋_GB2312" w:cs="仿宋_GB2312"/>
                <w:szCs w:val="24"/>
              </w:rPr>
            </w:pPr>
            <w:r>
              <w:rPr>
                <w:rFonts w:hint="eastAsia" w:ascii="仿宋_GB2312" w:hAnsi="仿宋_GB2312" w:eastAsia="仿宋_GB2312" w:cs="仿宋_GB2312"/>
                <w:b/>
                <w:bCs/>
                <w:szCs w:val="24"/>
              </w:rPr>
              <w:t>纸质投标文件递交地点：盐城市大丰人民医院门诊二楼远程会诊中心视频会议室。（建议邮寄）</w:t>
            </w:r>
          </w:p>
          <w:p w14:paraId="235C4513">
            <w:pPr>
              <w:pStyle w:val="4"/>
              <w:wordWrap w:val="0"/>
              <w:spacing w:before="0" w:after="0" w:line="420" w:lineRule="exact"/>
              <w:ind w:firstLine="482" w:firstLineChars="200"/>
              <w:rPr>
                <w:rFonts w:ascii="仿宋_GB2312" w:hAnsi="仿宋_GB2312" w:eastAsia="仿宋_GB2312" w:cs="仿宋_GB2312"/>
                <w:b/>
                <w:bCs/>
                <w:szCs w:val="24"/>
              </w:rPr>
            </w:pPr>
            <w:r>
              <w:rPr>
                <w:rFonts w:hint="eastAsia" w:ascii="仿宋_GB2312" w:hAnsi="仿宋_GB2312" w:eastAsia="仿宋_GB2312" w:cs="仿宋_GB2312"/>
                <w:b/>
                <w:bCs/>
                <w:szCs w:val="24"/>
              </w:rPr>
              <w:t xml:space="preserve">邮寄地址：盐城市大丰人民医院门诊四楼招标办 </w:t>
            </w:r>
          </w:p>
          <w:p w14:paraId="25BA2DE7">
            <w:pPr>
              <w:pStyle w:val="4"/>
              <w:wordWrap w:val="0"/>
              <w:spacing w:before="0" w:after="0" w:line="420" w:lineRule="exact"/>
              <w:ind w:firstLine="482" w:firstLineChars="200"/>
              <w:rPr>
                <w:rFonts w:ascii="仿宋_GB2312" w:hAnsi="仿宋_GB2312" w:eastAsia="仿宋_GB2312" w:cs="仿宋_GB2312"/>
                <w:szCs w:val="24"/>
              </w:rPr>
            </w:pPr>
            <w:r>
              <w:rPr>
                <w:rFonts w:hint="eastAsia" w:ascii="仿宋_GB2312" w:hAnsi="仿宋_GB2312" w:eastAsia="仿宋_GB2312" w:cs="仿宋_GB2312"/>
                <w:b/>
                <w:bCs/>
                <w:szCs w:val="24"/>
              </w:rPr>
              <w:t>电子加密投标文件发送至dfqht@163.com邮箱。投标人可选择邮寄，但需自行承担不能按时送至开标现场的风险，自行承担邮寄过程中导致的标书密封破损等风险</w:t>
            </w:r>
            <w:r>
              <w:rPr>
                <w:rFonts w:hint="eastAsia" w:ascii="仿宋_GB2312" w:hAnsi="仿宋_GB2312" w:eastAsia="仿宋_GB2312" w:cs="仿宋_GB2312"/>
                <w:szCs w:val="24"/>
              </w:rPr>
              <w:t>。</w:t>
            </w:r>
          </w:p>
        </w:tc>
      </w:tr>
      <w:tr w14:paraId="4D84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63" w:type="pct"/>
            <w:vAlign w:val="center"/>
          </w:tcPr>
          <w:p w14:paraId="0ABFA393">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4.2.3</w:t>
            </w:r>
          </w:p>
        </w:tc>
        <w:tc>
          <w:tcPr>
            <w:tcW w:w="1211" w:type="pct"/>
            <w:vAlign w:val="center"/>
          </w:tcPr>
          <w:p w14:paraId="020C6427">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是否退还投标文件</w:t>
            </w:r>
          </w:p>
        </w:tc>
        <w:tc>
          <w:tcPr>
            <w:tcW w:w="3226" w:type="pct"/>
            <w:vAlign w:val="center"/>
          </w:tcPr>
          <w:p w14:paraId="13854F0D">
            <w:pPr>
              <w:wordWrap w:val="0"/>
              <w:spacing w:line="560" w:lineRule="exact"/>
              <w:rPr>
                <w:rFonts w:ascii="仿宋_GB2312" w:hAnsi="仿宋_GB2312" w:eastAsia="仿宋_GB2312" w:cs="仿宋_GB2312"/>
                <w:sz w:val="24"/>
                <w:u w:val="single"/>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否</w:t>
            </w:r>
          </w:p>
        </w:tc>
      </w:tr>
      <w:tr w14:paraId="445B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63" w:type="pct"/>
            <w:vAlign w:val="center"/>
          </w:tcPr>
          <w:p w14:paraId="153761E6">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5.1</w:t>
            </w:r>
          </w:p>
        </w:tc>
        <w:tc>
          <w:tcPr>
            <w:tcW w:w="1211" w:type="pct"/>
            <w:vAlign w:val="center"/>
          </w:tcPr>
          <w:p w14:paraId="770E74F8">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开标时间和地点</w:t>
            </w:r>
          </w:p>
        </w:tc>
        <w:tc>
          <w:tcPr>
            <w:tcW w:w="3226" w:type="pct"/>
            <w:vAlign w:val="center"/>
          </w:tcPr>
          <w:p w14:paraId="0D108855">
            <w:pPr>
              <w:pStyle w:val="4"/>
              <w:wordWrap w:val="0"/>
              <w:spacing w:before="0" w:after="0" w:line="420" w:lineRule="exact"/>
              <w:ind w:firstLine="135" w:firstLineChars="56"/>
              <w:rPr>
                <w:rFonts w:ascii="仿宋_GB2312" w:hAnsi="仿宋_GB2312" w:eastAsia="仿宋_GB2312" w:cs="仿宋_GB2312"/>
                <w:b/>
                <w:bCs/>
                <w:szCs w:val="24"/>
              </w:rPr>
            </w:pPr>
            <w:r>
              <w:rPr>
                <w:rFonts w:hint="eastAsia" w:ascii="仿宋_GB2312" w:hAnsi="仿宋_GB2312" w:eastAsia="仿宋_GB2312" w:cs="仿宋_GB2312"/>
                <w:b/>
                <w:bCs/>
                <w:szCs w:val="24"/>
              </w:rPr>
              <w:t>开标时间：</w:t>
            </w:r>
            <w:r>
              <w:rPr>
                <w:rFonts w:hint="eastAsia" w:ascii="仿宋_GB2312" w:hAnsi="仿宋_GB2312" w:eastAsia="仿宋_GB2312" w:cs="仿宋_GB2312"/>
                <w:b/>
                <w:bCs/>
                <w:szCs w:val="24"/>
                <w:lang w:eastAsia="zh-CN"/>
              </w:rPr>
              <w:t>2026</w:t>
            </w:r>
            <w:r>
              <w:rPr>
                <w:rFonts w:hint="eastAsia" w:ascii="仿宋_GB2312" w:hAnsi="仿宋_GB2312" w:eastAsia="仿宋_GB2312" w:cs="仿宋_GB2312"/>
                <w:b/>
                <w:bCs/>
                <w:szCs w:val="24"/>
              </w:rPr>
              <w:t>年</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月</w:t>
            </w:r>
            <w:r>
              <w:rPr>
                <w:rFonts w:hint="eastAsia" w:ascii="仿宋_GB2312" w:hAnsi="仿宋_GB2312" w:eastAsia="仿宋_GB2312" w:cs="仿宋_GB2312"/>
                <w:b/>
                <w:bCs/>
                <w:szCs w:val="24"/>
                <w:lang w:val="en-US" w:eastAsia="zh-CN"/>
              </w:rPr>
              <w:t>7</w:t>
            </w:r>
            <w:r>
              <w:rPr>
                <w:rFonts w:hint="eastAsia" w:ascii="仿宋_GB2312" w:hAnsi="仿宋_GB2312" w:eastAsia="仿宋_GB2312" w:cs="仿宋_GB2312"/>
                <w:b/>
                <w:bCs/>
                <w:szCs w:val="24"/>
              </w:rPr>
              <w:t>日</w:t>
            </w:r>
            <w:r>
              <w:rPr>
                <w:rFonts w:hint="eastAsia" w:ascii="仿宋_GB2312" w:hAnsi="仿宋_GB2312" w:eastAsia="仿宋_GB2312" w:cs="仿宋_GB2312"/>
                <w:b/>
                <w:bCs/>
                <w:szCs w:val="24"/>
                <w:lang w:val="en-US" w:eastAsia="zh-CN"/>
              </w:rPr>
              <w:t>9</w:t>
            </w:r>
            <w:r>
              <w:rPr>
                <w:rFonts w:hint="eastAsia" w:ascii="仿宋_GB2312" w:hAnsi="仿宋_GB2312" w:eastAsia="仿宋_GB2312" w:cs="仿宋_GB2312"/>
                <w:b/>
                <w:bCs/>
                <w:szCs w:val="24"/>
              </w:rPr>
              <w:t>时</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0分（北京时间）；</w:t>
            </w:r>
          </w:p>
          <w:p w14:paraId="3878C913">
            <w:pPr>
              <w:pStyle w:val="4"/>
              <w:wordWrap w:val="0"/>
              <w:spacing w:before="0" w:after="0" w:line="420" w:lineRule="exact"/>
              <w:ind w:firstLine="0" w:firstLineChars="0"/>
              <w:rPr>
                <w:rFonts w:ascii="仿宋_GB2312" w:hAnsi="仿宋_GB2312" w:eastAsia="仿宋_GB2312" w:cs="仿宋_GB2312"/>
                <w:szCs w:val="24"/>
              </w:rPr>
            </w:pPr>
            <w:r>
              <w:rPr>
                <w:rFonts w:hint="eastAsia" w:ascii="仿宋_GB2312" w:hAnsi="仿宋_GB2312" w:eastAsia="仿宋_GB2312" w:cs="仿宋_GB2312"/>
                <w:szCs w:val="24"/>
              </w:rPr>
              <w:t>开标地点：盐城市大丰人民医院门诊二楼远程会诊中心视频会议室。开标时，投标人不需出现在开标现场，仅需在任意地点通过 PC端或移动端的“腾讯会议”及相应的配套硬件设备参加开标会议，详见开标会议办法。</w:t>
            </w:r>
          </w:p>
        </w:tc>
      </w:tr>
      <w:tr w14:paraId="1E9D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63" w:type="pct"/>
            <w:vAlign w:val="center"/>
          </w:tcPr>
          <w:p w14:paraId="30901F32">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5.1.1</w:t>
            </w:r>
          </w:p>
        </w:tc>
        <w:tc>
          <w:tcPr>
            <w:tcW w:w="1211" w:type="pct"/>
            <w:vAlign w:val="center"/>
          </w:tcPr>
          <w:p w14:paraId="610FB682">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参加开标会的</w:t>
            </w:r>
          </w:p>
          <w:p w14:paraId="59C9AF75">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投标人代表</w:t>
            </w:r>
          </w:p>
        </w:tc>
        <w:tc>
          <w:tcPr>
            <w:tcW w:w="3226" w:type="pct"/>
            <w:vAlign w:val="center"/>
          </w:tcPr>
          <w:p w14:paraId="1D04365F">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各投标人（供应商）的授权委托人或法人代表应在投标文件提交截止时间前登入腾讯会议参加开标会。</w:t>
            </w:r>
          </w:p>
        </w:tc>
      </w:tr>
      <w:tr w14:paraId="58C9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63" w:type="pct"/>
            <w:vAlign w:val="center"/>
          </w:tcPr>
          <w:p w14:paraId="66440CB8">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5.2</w:t>
            </w:r>
          </w:p>
        </w:tc>
        <w:tc>
          <w:tcPr>
            <w:tcW w:w="1211" w:type="pct"/>
            <w:vAlign w:val="center"/>
          </w:tcPr>
          <w:p w14:paraId="44680BF7">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开标程序</w:t>
            </w:r>
          </w:p>
        </w:tc>
        <w:tc>
          <w:tcPr>
            <w:tcW w:w="3226" w:type="pct"/>
            <w:vAlign w:val="center"/>
          </w:tcPr>
          <w:p w14:paraId="56ABB1B8">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详见投标须知5.2条</w:t>
            </w:r>
          </w:p>
        </w:tc>
      </w:tr>
      <w:tr w14:paraId="1FED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63" w:type="pct"/>
            <w:vAlign w:val="center"/>
          </w:tcPr>
          <w:p w14:paraId="12C5595F">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8.1</w:t>
            </w:r>
          </w:p>
        </w:tc>
        <w:tc>
          <w:tcPr>
            <w:tcW w:w="1211" w:type="pct"/>
            <w:vAlign w:val="center"/>
          </w:tcPr>
          <w:p w14:paraId="4E445D8A">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授权评标委员会</w:t>
            </w:r>
          </w:p>
          <w:p w14:paraId="04E80E65">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确定中标人</w:t>
            </w:r>
          </w:p>
        </w:tc>
        <w:tc>
          <w:tcPr>
            <w:tcW w:w="3226" w:type="pct"/>
            <w:vAlign w:val="center"/>
          </w:tcPr>
          <w:p w14:paraId="75D00C52">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sym w:font="Wingdings 2" w:char="0052"/>
            </w:r>
            <w:r>
              <w:rPr>
                <w:rFonts w:hint="eastAsia" w:ascii="仿宋_GB2312" w:hAnsi="仿宋_GB2312" w:eastAsia="仿宋_GB2312" w:cs="仿宋_GB2312"/>
                <w:szCs w:val="24"/>
              </w:rPr>
              <w:t>否，推荐1名中标候选人</w:t>
            </w:r>
          </w:p>
        </w:tc>
      </w:tr>
      <w:tr w14:paraId="6868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3" w:type="pct"/>
            <w:vAlign w:val="center"/>
          </w:tcPr>
          <w:p w14:paraId="0415662A">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8.3</w:t>
            </w:r>
          </w:p>
        </w:tc>
        <w:tc>
          <w:tcPr>
            <w:tcW w:w="1211" w:type="pct"/>
            <w:vAlign w:val="center"/>
          </w:tcPr>
          <w:p w14:paraId="6B31B983">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履约保证金</w:t>
            </w:r>
          </w:p>
        </w:tc>
        <w:tc>
          <w:tcPr>
            <w:tcW w:w="3226" w:type="pct"/>
            <w:vAlign w:val="center"/>
          </w:tcPr>
          <w:p w14:paraId="7AC66F64">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履约保证金的形式：银行转账。</w:t>
            </w:r>
          </w:p>
          <w:p w14:paraId="66BE5D5A">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履约保证金的金额：人民币壹万元。</w:t>
            </w:r>
          </w:p>
          <w:p w14:paraId="7C04011F">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履约保证金退还：合同履行完成，无后续问题后30日内无息退还。</w:t>
            </w:r>
          </w:p>
        </w:tc>
      </w:tr>
      <w:tr w14:paraId="5172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3" w:type="pct"/>
            <w:vAlign w:val="center"/>
          </w:tcPr>
          <w:p w14:paraId="0667E389">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1211" w:type="pct"/>
            <w:vAlign w:val="center"/>
          </w:tcPr>
          <w:p w14:paraId="17F43B25">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收费标准</w:t>
            </w:r>
          </w:p>
        </w:tc>
        <w:tc>
          <w:tcPr>
            <w:tcW w:w="3226" w:type="pct"/>
            <w:vAlign w:val="center"/>
          </w:tcPr>
          <w:p w14:paraId="5845DFF8">
            <w:pPr>
              <w:pStyle w:val="4"/>
              <w:wordWrap w:val="0"/>
              <w:spacing w:before="0" w:after="0" w:line="420" w:lineRule="exact"/>
              <w:ind w:firstLineChars="57"/>
              <w:rPr>
                <w:rFonts w:ascii="仿宋_GB2312" w:hAnsi="仿宋_GB2312" w:eastAsia="仿宋_GB2312" w:cs="仿宋_GB2312"/>
                <w:szCs w:val="24"/>
              </w:rPr>
            </w:pPr>
            <w:r>
              <w:rPr>
                <w:rFonts w:hint="eastAsia" w:ascii="仿宋_GB2312" w:hAnsi="仿宋_GB2312" w:eastAsia="仿宋_GB2312" w:cs="仿宋_GB2312"/>
                <w:szCs w:val="24"/>
              </w:rPr>
              <w:t>本项目代理费：无。</w:t>
            </w:r>
          </w:p>
        </w:tc>
      </w:tr>
      <w:tr w14:paraId="6DC3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3" w:type="pct"/>
            <w:vAlign w:val="center"/>
          </w:tcPr>
          <w:p w14:paraId="11B6B4F1">
            <w:pPr>
              <w:wordWrap w:val="0"/>
              <w:spacing w:line="560" w:lineRule="exact"/>
              <w:jc w:val="center"/>
              <w:rPr>
                <w:rFonts w:ascii="仿宋_GB2312" w:hAnsi="仿宋_GB2312" w:eastAsia="仿宋_GB2312" w:cs="仿宋_GB2312"/>
                <w:color w:val="0000FF"/>
                <w:sz w:val="24"/>
              </w:rPr>
            </w:pPr>
            <w:r>
              <w:rPr>
                <w:rFonts w:hint="eastAsia" w:ascii="仿宋_GB2312" w:hAnsi="仿宋_GB2312" w:eastAsia="仿宋_GB2312" w:cs="仿宋_GB2312"/>
                <w:color w:val="0000FF"/>
                <w:sz w:val="24"/>
              </w:rPr>
              <w:t>10.2</w:t>
            </w:r>
          </w:p>
        </w:tc>
        <w:tc>
          <w:tcPr>
            <w:tcW w:w="1211" w:type="pct"/>
            <w:vAlign w:val="center"/>
          </w:tcPr>
          <w:p w14:paraId="19F99AAB">
            <w:pPr>
              <w:wordWrap w:val="0"/>
              <w:spacing w:line="560" w:lineRule="exact"/>
              <w:jc w:val="center"/>
              <w:rPr>
                <w:rFonts w:ascii="仿宋_GB2312" w:hAnsi="仿宋_GB2312" w:eastAsia="仿宋_GB2312" w:cs="仿宋_GB2312"/>
                <w:color w:val="0000FF"/>
                <w:sz w:val="24"/>
              </w:rPr>
            </w:pPr>
            <w:r>
              <w:rPr>
                <w:rStyle w:val="147"/>
                <w:rFonts w:hint="eastAsia" w:ascii="仿宋" w:hAnsi="仿宋" w:eastAsia="仿宋"/>
                <w:color w:val="000000"/>
                <w:sz w:val="24"/>
              </w:rPr>
              <w:t>管理费支付</w:t>
            </w:r>
            <w:r>
              <w:rPr>
                <w:rFonts w:hint="eastAsia" w:ascii="仿宋_GB2312" w:hAnsi="仿宋_GB2312" w:eastAsia="仿宋_GB2312" w:cs="仿宋_GB2312"/>
                <w:color w:val="0000FF"/>
                <w:sz w:val="24"/>
              </w:rPr>
              <w:t>方式</w:t>
            </w:r>
          </w:p>
        </w:tc>
        <w:tc>
          <w:tcPr>
            <w:tcW w:w="3226" w:type="pct"/>
            <w:vAlign w:val="center"/>
          </w:tcPr>
          <w:p w14:paraId="7B54BC4A">
            <w:pPr>
              <w:pStyle w:val="4"/>
              <w:wordWrap w:val="0"/>
              <w:spacing w:before="0" w:after="0" w:line="420" w:lineRule="exact"/>
              <w:ind w:firstLine="482" w:firstLineChars="200"/>
              <w:rPr>
                <w:rFonts w:ascii="仿宋_GB2312" w:hAnsi="仿宋_GB2312" w:eastAsia="仿宋_GB2312" w:cs="仿宋_GB2312"/>
                <w:szCs w:val="24"/>
              </w:rPr>
            </w:pPr>
            <w:r>
              <w:rPr>
                <w:rFonts w:hint="eastAsia" w:ascii="仿宋_GB2312" w:hAnsi="仿宋_GB2312" w:eastAsia="仿宋_GB2312" w:cs="仿宋_GB2312"/>
                <w:b/>
                <w:bCs/>
                <w:szCs w:val="24"/>
              </w:rPr>
              <w:t>协议签定后3日内向采购人按年一次性支付首年度管理费；此后每年协议生效日前15日支付。</w:t>
            </w:r>
          </w:p>
        </w:tc>
      </w:tr>
      <w:tr w14:paraId="23FF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3" w:type="pct"/>
            <w:vAlign w:val="center"/>
          </w:tcPr>
          <w:p w14:paraId="79F7F776">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4437" w:type="pct"/>
            <w:gridSpan w:val="2"/>
            <w:vAlign w:val="center"/>
          </w:tcPr>
          <w:p w14:paraId="5B2FC88C">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解释权：构成本招标文件的各个组成文件应互为解释，互为说明。当发现的不明确或不一致，在招标文件中有明确规定的，评标委员会应按已明确的规定评标；当发现的不明确或不一致，在招标文件中没有明确规定时：</w:t>
            </w:r>
          </w:p>
          <w:p w14:paraId="3B4C15AD">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⑴凡是构成合同文件组成内容的不明确或不一致，以合同文件约定内容为准，且以专用合同条款约定的合同文件优先顺序解释；</w:t>
            </w:r>
          </w:p>
          <w:p w14:paraId="7B3C8636">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⑵凡不是构成合同文件组成内容的不明确或不一致，除招标文件中有特别规定外，仅适用于招标投标阶段的规定，按招标公告、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14:paraId="1F54F409">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⑶按本款前述规定仍不能形成结论的，由采购人负责解释。</w:t>
            </w:r>
          </w:p>
        </w:tc>
      </w:tr>
      <w:tr w14:paraId="41E7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3" w:type="pct"/>
            <w:vAlign w:val="center"/>
          </w:tcPr>
          <w:p w14:paraId="7AC1C316">
            <w:pPr>
              <w:wordWrap w:val="0"/>
              <w:spacing w:line="560" w:lineRule="exact"/>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4437" w:type="pct"/>
            <w:gridSpan w:val="2"/>
            <w:vAlign w:val="center"/>
          </w:tcPr>
          <w:p w14:paraId="23802075">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1、本招标文件时间均以中华人民共和国北京时间为准，所涉及金额的币种均为人民币。</w:t>
            </w:r>
          </w:p>
          <w:p w14:paraId="230CAEB7">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2、凡参与本项目投标的投标人，视同已踏勘过项目现场和研究了本招标文件的所有内容，并无保留地接受招标文件的所有条款（含招标答疑、补充通知等）。</w:t>
            </w:r>
          </w:p>
          <w:p w14:paraId="64EBF215">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3、参加开标会议的方法：</w:t>
            </w:r>
          </w:p>
          <w:p w14:paraId="09C87EC8">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⑴投标人须通过电脑或智能手机搜索下载并安装“腾讯会议”，完成注册。</w:t>
            </w:r>
          </w:p>
          <w:p w14:paraId="18CA7292">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⑵投标截止时间前10分钟，采购代理将开启会议系统，各投标人登入腾讯会议后点击“加入会议”，输入会议号</w:t>
            </w:r>
            <w:r>
              <w:rPr>
                <w:rFonts w:hint="eastAsia" w:ascii="仿宋_GB2312" w:hAnsi="仿宋_GB2312" w:eastAsia="仿宋_GB2312" w:cs="仿宋_GB2312"/>
                <w:szCs w:val="24"/>
                <w:highlight w:val="yellow"/>
              </w:rPr>
              <w:t>“</w:t>
            </w:r>
            <w:r>
              <w:rPr>
                <w:rFonts w:hint="eastAsia" w:ascii="仿宋" w:hAnsi="仿宋" w:eastAsia="仿宋"/>
                <w:color w:val="FF0000"/>
                <w:sz w:val="28"/>
                <w:szCs w:val="28"/>
                <w:u w:val="single"/>
                <w:shd w:val="clear" w:color="auto" w:fill="FFC000"/>
                <w:lang w:val="en-US" w:eastAsia="zh-CN"/>
              </w:rPr>
              <w:t>613419270</w:t>
            </w:r>
            <w:r>
              <w:rPr>
                <w:rFonts w:hint="eastAsia" w:ascii="仿宋_GB2312" w:hAnsi="仿宋_GB2312" w:eastAsia="仿宋_GB2312" w:cs="仿宋_GB2312"/>
                <w:szCs w:val="24"/>
                <w:highlight w:val="yellow"/>
              </w:rPr>
              <w:t>”</w:t>
            </w:r>
            <w:r>
              <w:rPr>
                <w:rFonts w:hint="eastAsia" w:ascii="仿宋_GB2312" w:hAnsi="仿宋_GB2312" w:eastAsia="仿宋_GB2312" w:cs="仿宋_GB2312"/>
                <w:szCs w:val="24"/>
              </w:rPr>
              <w:t xml:space="preserve">，“您的姓名”按“单位简称+授权委托人姓名”格式填写，然后点击“加入会议”。 </w:t>
            </w:r>
          </w:p>
          <w:p w14:paraId="5574B3BA">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因本工程采用不见面开标模式，故采购人特别说明如下：</w:t>
            </w:r>
          </w:p>
          <w:p w14:paraId="035E9E9E">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⑴投标人投标文件的编制和递交，应依照招标文件的规定进行。如未按招标文件要求编制、递交投标文件，将可能导致废标，其后果由投标人自负。</w:t>
            </w:r>
          </w:p>
          <w:p w14:paraId="10AE995E">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⑵开标时间前10分钟，采购人、采购代理机构提前进入开标会议系统，各投标人的授权委托人或法人代表于规定时间内进入开标会议系统收听观看实时音视频交互并及时在讨论组中反馈，未按时加入开标会议系统的或未能在开标会议系统内全程参与交互的，视为放弃交互和放弃对开标全过程提疑的权利，投标人无法看到唱标、开标结果等实时情况，导致的一切后果由投标人承担。</w:t>
            </w:r>
          </w:p>
          <w:p w14:paraId="4552C6EA">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 xml:space="preserve">⑶开标全过程中，各投标人参与远程交互的授权委托人或法人代表应始终为同一个人，中途不得更换，在废标、澄清、提疑等特殊情况下需要交互时，投标人一端参与交互的人员将均被视为是投标人的授权委托人或法人代表，投标人不得以不承认交互人员的资格或身份等为借口抵赖推脱，投标人自行承担随意更换人员所导致的一切后果。 </w:t>
            </w:r>
          </w:p>
          <w:p w14:paraId="25E85C1A">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 xml:space="preserve">⑷为顺利实现本项目开评标的远程交互，建议投标人配置能够实现远程音视频通话的高配置笔记本电脑或手机，进入开标会议后确保网络通畅、稳定，为保证交互效果，建议投标人选择封闭安静的地点参与远程交互。因投标人自身软硬件配备不齐全或发生故障等问题而导致在交互过程中出现不稳定或中断等情况的，由投标人自身承担一切后果。 </w:t>
            </w:r>
          </w:p>
          <w:p w14:paraId="5C631D62">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4、本招标文件未尽事宜，按国家和省法律法规、规章要求处理。</w:t>
            </w:r>
          </w:p>
          <w:p w14:paraId="2240CBDF">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5、本招标文件的解释权归采购人所有。</w:t>
            </w:r>
          </w:p>
        </w:tc>
      </w:tr>
    </w:tbl>
    <w:p w14:paraId="42748AFA">
      <w:pPr>
        <w:wordWrap w:val="0"/>
        <w:spacing w:line="480" w:lineRule="exact"/>
        <w:ind w:firstLine="482" w:firstLineChars="200"/>
        <w:rPr>
          <w:rFonts w:ascii="仿宋_GB2312" w:hAnsi="仿宋_GB2312" w:eastAsia="仿宋_GB2312" w:cs="仿宋_GB2312"/>
          <w:b/>
          <w:sz w:val="24"/>
        </w:rPr>
      </w:pPr>
      <w:bookmarkStart w:id="31" w:name="_Toc363329370"/>
      <w:bookmarkStart w:id="32" w:name="_Toc387526375"/>
      <w:bookmarkStart w:id="33" w:name="_Toc184635071"/>
      <w:bookmarkStart w:id="34" w:name="_Toc387526283"/>
      <w:bookmarkStart w:id="35" w:name="_Toc368760427"/>
      <w:bookmarkStart w:id="36" w:name="_Toc397928549"/>
      <w:bookmarkStart w:id="37" w:name="_Toc18948"/>
      <w:bookmarkStart w:id="38" w:name="_Toc368759375"/>
      <w:bookmarkStart w:id="39" w:name="_Toc367894798"/>
      <w:bookmarkStart w:id="40" w:name="_Toc369077561"/>
      <w:bookmarkStart w:id="41" w:name="_Toc387526179"/>
    </w:p>
    <w:p w14:paraId="6CD67ED1">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14:paraId="1AAD8C27">
      <w:pPr>
        <w:wordWrap w:val="0"/>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1.总则</w:t>
      </w:r>
      <w:bookmarkEnd w:id="31"/>
      <w:bookmarkEnd w:id="32"/>
      <w:bookmarkEnd w:id="33"/>
      <w:bookmarkEnd w:id="34"/>
      <w:bookmarkEnd w:id="35"/>
      <w:bookmarkEnd w:id="36"/>
      <w:bookmarkEnd w:id="37"/>
      <w:bookmarkEnd w:id="38"/>
      <w:bookmarkEnd w:id="39"/>
      <w:bookmarkEnd w:id="40"/>
      <w:bookmarkEnd w:id="41"/>
    </w:p>
    <w:p w14:paraId="4882A16D">
      <w:pPr>
        <w:pStyle w:val="4"/>
        <w:wordWrap w:val="0"/>
        <w:spacing w:before="0" w:after="0" w:line="420" w:lineRule="exact"/>
        <w:ind w:firstLine="480" w:firstLineChars="200"/>
        <w:rPr>
          <w:rFonts w:ascii="仿宋_GB2312" w:hAnsi="仿宋_GB2312" w:eastAsia="仿宋_GB2312" w:cs="仿宋_GB2312"/>
          <w:szCs w:val="24"/>
        </w:rPr>
      </w:pPr>
      <w:bookmarkStart w:id="42" w:name="_Toc387526180"/>
      <w:bookmarkStart w:id="43" w:name="_Toc5365"/>
      <w:bookmarkStart w:id="44" w:name="_Toc448306402"/>
      <w:bookmarkStart w:id="45" w:name="_Toc387526376"/>
      <w:bookmarkStart w:id="46" w:name="_Toc397928550"/>
      <w:bookmarkStart w:id="47" w:name="_Toc387526284"/>
      <w:r>
        <w:rPr>
          <w:rFonts w:hint="eastAsia" w:ascii="仿宋_GB2312" w:hAnsi="仿宋_GB2312" w:eastAsia="仿宋_GB2312" w:cs="仿宋_GB2312"/>
          <w:szCs w:val="24"/>
        </w:rPr>
        <w:t>1.1 项目概况</w:t>
      </w:r>
      <w:bookmarkEnd w:id="42"/>
      <w:bookmarkEnd w:id="43"/>
      <w:bookmarkEnd w:id="44"/>
      <w:bookmarkEnd w:id="45"/>
      <w:bookmarkEnd w:id="46"/>
      <w:bookmarkEnd w:id="47"/>
    </w:p>
    <w:p w14:paraId="4C1FC155">
      <w:pPr>
        <w:wordWrap w:val="0"/>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1.1.1根据有关法律、法规和规章的规定，本招标项目已具备招标条件，本项目所属行业划分为</w:t>
      </w:r>
      <w:r>
        <w:rPr>
          <w:rFonts w:hint="eastAsia" w:ascii="仿宋_GB2312" w:hAnsi="仿宋_GB2312" w:eastAsia="仿宋_GB2312" w:cs="仿宋_GB2312"/>
          <w:bCs/>
          <w:color w:val="0000FF"/>
          <w:sz w:val="24"/>
        </w:rPr>
        <w:t>服务业</w:t>
      </w:r>
      <w:r>
        <w:rPr>
          <w:rFonts w:hint="eastAsia" w:ascii="仿宋_GB2312" w:hAnsi="仿宋_GB2312" w:eastAsia="仿宋_GB2312" w:cs="仿宋_GB2312"/>
          <w:bCs/>
          <w:sz w:val="24"/>
        </w:rPr>
        <w:t>，现对本项目进行招标。</w:t>
      </w:r>
    </w:p>
    <w:p w14:paraId="31F843C7">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1.1.2本招标项目采购人：见投标人须知前附表。</w:t>
      </w:r>
    </w:p>
    <w:p w14:paraId="34B522E4">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1.1.3本招标项目采购代理：见投标人须知前附表。</w:t>
      </w:r>
    </w:p>
    <w:p w14:paraId="6C3655B8">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1.1.4本招标项目名称：见投标人须知前附表。</w:t>
      </w:r>
    </w:p>
    <w:p w14:paraId="10786914">
      <w:pPr>
        <w:pStyle w:val="4"/>
        <w:wordWrap w:val="0"/>
        <w:spacing w:before="0" w:after="0" w:line="420" w:lineRule="exact"/>
        <w:ind w:firstLine="480" w:firstLineChars="200"/>
        <w:rPr>
          <w:rFonts w:ascii="仿宋_GB2312" w:hAnsi="仿宋_GB2312" w:eastAsia="仿宋_GB2312" w:cs="仿宋_GB2312"/>
          <w:szCs w:val="24"/>
        </w:rPr>
      </w:pPr>
      <w:bookmarkStart w:id="48" w:name="_Toc448306403"/>
      <w:bookmarkStart w:id="49" w:name="_Toc387526285"/>
      <w:bookmarkStart w:id="50" w:name="_Toc397928551"/>
      <w:bookmarkStart w:id="51" w:name="_Toc387526377"/>
      <w:bookmarkStart w:id="52" w:name="_Toc11796"/>
      <w:bookmarkStart w:id="53" w:name="_Toc387526181"/>
      <w:r>
        <w:rPr>
          <w:rFonts w:hint="eastAsia" w:ascii="仿宋_GB2312" w:hAnsi="仿宋_GB2312" w:eastAsia="仿宋_GB2312" w:cs="仿宋_GB2312"/>
          <w:szCs w:val="24"/>
        </w:rPr>
        <w:t>1.2 资金来源和落实情况</w:t>
      </w:r>
      <w:bookmarkEnd w:id="48"/>
      <w:bookmarkEnd w:id="49"/>
      <w:bookmarkEnd w:id="50"/>
      <w:bookmarkEnd w:id="51"/>
      <w:bookmarkEnd w:id="52"/>
      <w:bookmarkEnd w:id="53"/>
    </w:p>
    <w:p w14:paraId="4F5A411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1.2.1本招标项目的资金来源：见投标人须知前附表。</w:t>
      </w:r>
    </w:p>
    <w:p w14:paraId="6553A62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1.2.2本招标项目的出资比例：见投标人须知前附表。</w:t>
      </w:r>
    </w:p>
    <w:p w14:paraId="61788DD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1.2.3本招标项目的资金落实情况：见投标人须知前附表。</w:t>
      </w:r>
    </w:p>
    <w:p w14:paraId="526ABC5F">
      <w:pPr>
        <w:pStyle w:val="4"/>
        <w:wordWrap w:val="0"/>
        <w:spacing w:before="0" w:after="0" w:line="420" w:lineRule="exact"/>
        <w:ind w:firstLine="480" w:firstLineChars="200"/>
        <w:rPr>
          <w:rFonts w:ascii="仿宋_GB2312" w:hAnsi="仿宋_GB2312" w:eastAsia="仿宋_GB2312" w:cs="仿宋_GB2312"/>
          <w:szCs w:val="24"/>
        </w:rPr>
      </w:pPr>
      <w:bookmarkStart w:id="54" w:name="_Toc853"/>
      <w:bookmarkStart w:id="55" w:name="_Toc387526378"/>
      <w:bookmarkStart w:id="56" w:name="_Toc387526286"/>
      <w:bookmarkStart w:id="57" w:name="_Toc448306404"/>
      <w:bookmarkStart w:id="58" w:name="_Toc397928552"/>
      <w:bookmarkStart w:id="59" w:name="_Toc387526182"/>
      <w:r>
        <w:rPr>
          <w:rFonts w:hint="eastAsia" w:ascii="仿宋_GB2312" w:hAnsi="仿宋_GB2312" w:eastAsia="仿宋_GB2312" w:cs="仿宋_GB2312"/>
          <w:szCs w:val="24"/>
        </w:rPr>
        <w:t>1.3 招标范围、合同履行期限和质量要求</w:t>
      </w:r>
      <w:bookmarkEnd w:id="54"/>
      <w:bookmarkEnd w:id="55"/>
      <w:bookmarkEnd w:id="56"/>
      <w:bookmarkEnd w:id="57"/>
      <w:bookmarkEnd w:id="58"/>
      <w:bookmarkEnd w:id="59"/>
    </w:p>
    <w:p w14:paraId="7BE36E12">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1.3.1本次招标范围：见投标人须知前附表。</w:t>
      </w:r>
    </w:p>
    <w:p w14:paraId="78F42ADB">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1.3.2本招标项目的合同履行期限：见投标人须知前附表。</w:t>
      </w:r>
    </w:p>
    <w:p w14:paraId="32CFBDE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1.3.3本招标项目的服务地点：见投标人须知前附表。</w:t>
      </w:r>
    </w:p>
    <w:p w14:paraId="1B276B5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1.3.4本招标项目的质量要求及验收标准：见投标人须知前附表。</w:t>
      </w:r>
    </w:p>
    <w:p w14:paraId="6F43D8FC">
      <w:pPr>
        <w:pStyle w:val="4"/>
        <w:wordWrap w:val="0"/>
        <w:spacing w:before="0" w:after="0" w:line="420" w:lineRule="exact"/>
        <w:ind w:firstLine="480" w:firstLineChars="200"/>
        <w:rPr>
          <w:rFonts w:ascii="仿宋_GB2312" w:hAnsi="仿宋_GB2312" w:eastAsia="仿宋_GB2312" w:cs="仿宋_GB2312"/>
          <w:szCs w:val="24"/>
        </w:rPr>
      </w:pPr>
      <w:bookmarkStart w:id="60" w:name="_Toc387526183"/>
      <w:bookmarkStart w:id="61" w:name="_Toc387526379"/>
      <w:bookmarkStart w:id="62" w:name="_Toc448306405"/>
      <w:bookmarkStart w:id="63" w:name="_Toc13930"/>
      <w:bookmarkStart w:id="64" w:name="_Toc387526287"/>
      <w:bookmarkStart w:id="65" w:name="_Toc397928553"/>
      <w:r>
        <w:rPr>
          <w:rFonts w:hint="eastAsia" w:ascii="仿宋_GB2312" w:hAnsi="仿宋_GB2312" w:eastAsia="仿宋_GB2312" w:cs="仿宋_GB2312"/>
          <w:szCs w:val="24"/>
        </w:rPr>
        <w:t>1.4 投标人资格要求</w:t>
      </w:r>
      <w:bookmarkEnd w:id="60"/>
      <w:bookmarkEnd w:id="61"/>
      <w:bookmarkEnd w:id="62"/>
      <w:bookmarkEnd w:id="63"/>
      <w:bookmarkEnd w:id="64"/>
      <w:bookmarkEnd w:id="65"/>
    </w:p>
    <w:p w14:paraId="4D6D0B5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1.4.1投标人应具备的资格要求见投标人须知前附表。</w:t>
      </w:r>
    </w:p>
    <w:p w14:paraId="3927C7D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1.4.2投标人不得存在下列情形之一： </w:t>
      </w:r>
    </w:p>
    <w:p w14:paraId="463CD450">
      <w:pPr>
        <w:wordWrap w:val="0"/>
        <w:spacing w:line="420" w:lineRule="exact"/>
        <w:ind w:firstLine="480" w:firstLineChars="200"/>
        <w:rPr>
          <w:rFonts w:ascii="仿宋_GB2312" w:hAnsi="仿宋_GB2312" w:eastAsia="仿宋_GB2312" w:cs="仿宋_GB2312"/>
          <w:sz w:val="24"/>
        </w:rPr>
      </w:pPr>
      <w:bookmarkStart w:id="66" w:name="_Toc387526184"/>
      <w:bookmarkStart w:id="67" w:name="_Toc387526288"/>
      <w:bookmarkStart w:id="68" w:name="_Toc387526380"/>
      <w:bookmarkStart w:id="69" w:name="_Toc1684"/>
      <w:r>
        <w:rPr>
          <w:rFonts w:hint="eastAsia" w:ascii="仿宋_GB2312" w:hAnsi="仿宋_GB2312" w:eastAsia="仿宋_GB2312" w:cs="仿宋_GB2312"/>
          <w:sz w:val="24"/>
        </w:rPr>
        <w:t xml:space="preserve">（1）为采购人的附属机构（单位）； </w:t>
      </w:r>
    </w:p>
    <w:p w14:paraId="59C03DE6">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（2）为本标段的监理人；</w:t>
      </w:r>
    </w:p>
    <w:p w14:paraId="339F578B">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（3）为本标段的代建人；</w:t>
      </w:r>
    </w:p>
    <w:p w14:paraId="2F2BC16F">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（4）为本标段提供采购代理服务的；</w:t>
      </w:r>
    </w:p>
    <w:p w14:paraId="4E8D309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（5）与本标段的监理人或代建人或采购代理的单位负责人为同一个人的； </w:t>
      </w:r>
    </w:p>
    <w:p w14:paraId="6B135F8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（6）与本标段的监理人或代建人或采购代理相互控股或参股的；</w:t>
      </w:r>
    </w:p>
    <w:p w14:paraId="0B5C07B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（7）与本标段的其他申请人的单位负责人为同一个人的；</w:t>
      </w:r>
    </w:p>
    <w:p w14:paraId="43AE6C3C">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（8）与本标段的其他申请人之间存在控股、管理关系或母公司、全资子公司关系的；</w:t>
      </w:r>
    </w:p>
    <w:p w14:paraId="594A3DB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（9）法律法规规定的其他情形。</w:t>
      </w:r>
    </w:p>
    <w:p w14:paraId="18E061D2">
      <w:pPr>
        <w:pStyle w:val="4"/>
        <w:wordWrap w:val="0"/>
        <w:spacing w:before="0" w:after="0" w:line="420" w:lineRule="exact"/>
        <w:ind w:firstLine="480" w:firstLineChars="200"/>
        <w:rPr>
          <w:rFonts w:ascii="仿宋_GB2312" w:hAnsi="仿宋_GB2312" w:eastAsia="仿宋_GB2312" w:cs="仿宋_GB2312"/>
          <w:szCs w:val="24"/>
        </w:rPr>
      </w:pPr>
      <w:bookmarkStart w:id="70" w:name="_Toc448306406"/>
      <w:bookmarkStart w:id="71" w:name="_Toc397928554"/>
      <w:r>
        <w:rPr>
          <w:rFonts w:hint="eastAsia" w:ascii="仿宋_GB2312" w:hAnsi="仿宋_GB2312" w:eastAsia="仿宋_GB2312" w:cs="仿宋_GB2312"/>
          <w:szCs w:val="24"/>
        </w:rPr>
        <w:t>1.5 费用承担</w:t>
      </w:r>
      <w:bookmarkEnd w:id="66"/>
      <w:bookmarkEnd w:id="67"/>
      <w:bookmarkEnd w:id="68"/>
      <w:bookmarkEnd w:id="69"/>
      <w:bookmarkEnd w:id="70"/>
      <w:bookmarkEnd w:id="71"/>
    </w:p>
    <w:p w14:paraId="264F8D67">
      <w:pPr>
        <w:wordWrap w:val="0"/>
        <w:autoSpaceDE w:val="0"/>
        <w:autoSpaceDN w:val="0"/>
        <w:spacing w:line="420" w:lineRule="exact"/>
        <w:ind w:firstLine="480" w:firstLineChars="200"/>
        <w:jc w:val="left"/>
        <w:rPr>
          <w:rFonts w:ascii="仿宋_GB2312" w:hAnsi="仿宋_GB2312" w:eastAsia="仿宋_GB2312" w:cs="仿宋_GB2312"/>
          <w:b/>
          <w:sz w:val="24"/>
        </w:rPr>
      </w:pPr>
      <w:r>
        <w:rPr>
          <w:rFonts w:hint="eastAsia" w:ascii="仿宋_GB2312" w:hAnsi="仿宋_GB2312" w:eastAsia="仿宋_GB2312" w:cs="仿宋_GB2312"/>
          <w:kern w:val="0"/>
          <w:sz w:val="24"/>
        </w:rPr>
        <w:t>投标人准备和参加投标活动发生的费用自理。</w:t>
      </w:r>
    </w:p>
    <w:p w14:paraId="45089F65">
      <w:pPr>
        <w:pStyle w:val="4"/>
        <w:wordWrap w:val="0"/>
        <w:spacing w:before="0" w:after="0" w:line="420" w:lineRule="exact"/>
        <w:ind w:firstLine="480" w:firstLineChars="200"/>
        <w:rPr>
          <w:rFonts w:ascii="仿宋_GB2312" w:hAnsi="仿宋_GB2312" w:eastAsia="仿宋_GB2312" w:cs="仿宋_GB2312"/>
          <w:szCs w:val="24"/>
        </w:rPr>
      </w:pPr>
      <w:bookmarkStart w:id="72" w:name="_Toc387526185"/>
      <w:bookmarkStart w:id="73" w:name="_Toc387526289"/>
      <w:bookmarkStart w:id="74" w:name="_Toc387526381"/>
      <w:bookmarkStart w:id="75" w:name="_Toc397928555"/>
      <w:bookmarkStart w:id="76" w:name="_Toc448306407"/>
      <w:bookmarkStart w:id="77" w:name="_Toc5130"/>
      <w:r>
        <w:rPr>
          <w:rFonts w:hint="eastAsia" w:ascii="仿宋_GB2312" w:hAnsi="仿宋_GB2312" w:eastAsia="仿宋_GB2312" w:cs="仿宋_GB2312"/>
          <w:szCs w:val="24"/>
        </w:rPr>
        <w:t>1.6 保密</w:t>
      </w:r>
      <w:bookmarkEnd w:id="72"/>
      <w:bookmarkEnd w:id="73"/>
      <w:bookmarkEnd w:id="74"/>
      <w:bookmarkEnd w:id="75"/>
      <w:bookmarkEnd w:id="76"/>
      <w:bookmarkEnd w:id="77"/>
    </w:p>
    <w:p w14:paraId="3CDA418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参与招标投标活动的各方应对招标文件和投标文件中的商业和技术等秘密保密，违者应对由此造成的后果承担法律责任。</w:t>
      </w:r>
    </w:p>
    <w:p w14:paraId="58FD3390">
      <w:pPr>
        <w:pStyle w:val="4"/>
        <w:wordWrap w:val="0"/>
        <w:spacing w:before="0" w:after="0" w:line="420" w:lineRule="exact"/>
        <w:ind w:firstLine="480" w:firstLineChars="200"/>
        <w:rPr>
          <w:rFonts w:ascii="仿宋_GB2312" w:hAnsi="仿宋_GB2312" w:eastAsia="仿宋_GB2312" w:cs="仿宋_GB2312"/>
          <w:szCs w:val="24"/>
        </w:rPr>
      </w:pPr>
      <w:bookmarkStart w:id="78" w:name="_Toc448306408"/>
      <w:bookmarkStart w:id="79" w:name="_Toc822"/>
      <w:bookmarkStart w:id="80" w:name="_Toc387526186"/>
      <w:bookmarkStart w:id="81" w:name="_Toc387526382"/>
      <w:bookmarkStart w:id="82" w:name="_Toc387526290"/>
      <w:bookmarkStart w:id="83" w:name="_Toc397928556"/>
      <w:r>
        <w:rPr>
          <w:rFonts w:hint="eastAsia" w:ascii="仿宋_GB2312" w:hAnsi="仿宋_GB2312" w:eastAsia="仿宋_GB2312" w:cs="仿宋_GB2312"/>
          <w:szCs w:val="24"/>
        </w:rPr>
        <w:t>1.7 语言文字</w:t>
      </w:r>
      <w:bookmarkEnd w:id="78"/>
      <w:bookmarkEnd w:id="79"/>
      <w:bookmarkEnd w:id="80"/>
      <w:bookmarkEnd w:id="81"/>
      <w:bookmarkEnd w:id="82"/>
      <w:bookmarkEnd w:id="83"/>
    </w:p>
    <w:p w14:paraId="7C6B46C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除专用术语外，与招标投标有关的语言均使用中文。必要时专用术语应附有中文注释。</w:t>
      </w:r>
    </w:p>
    <w:p w14:paraId="1DCB9D61">
      <w:pPr>
        <w:pStyle w:val="4"/>
        <w:wordWrap w:val="0"/>
        <w:spacing w:before="0" w:after="0" w:line="420" w:lineRule="exact"/>
        <w:ind w:firstLine="480" w:firstLineChars="200"/>
        <w:rPr>
          <w:rFonts w:ascii="仿宋_GB2312" w:hAnsi="仿宋_GB2312" w:eastAsia="仿宋_GB2312" w:cs="仿宋_GB2312"/>
          <w:szCs w:val="24"/>
        </w:rPr>
      </w:pPr>
      <w:bookmarkStart w:id="84" w:name="_Toc387526383"/>
      <w:bookmarkStart w:id="85" w:name="_Toc387526291"/>
      <w:bookmarkStart w:id="86" w:name="_Toc397928557"/>
      <w:bookmarkStart w:id="87" w:name="_Toc387526187"/>
      <w:bookmarkStart w:id="88" w:name="_Toc31413"/>
      <w:bookmarkStart w:id="89" w:name="_Toc448306409"/>
      <w:r>
        <w:rPr>
          <w:rFonts w:hint="eastAsia" w:ascii="仿宋_GB2312" w:hAnsi="仿宋_GB2312" w:eastAsia="仿宋_GB2312" w:cs="仿宋_GB2312"/>
          <w:szCs w:val="24"/>
        </w:rPr>
        <w:t>1.8 计量单位</w:t>
      </w:r>
      <w:bookmarkEnd w:id="84"/>
      <w:bookmarkEnd w:id="85"/>
      <w:bookmarkEnd w:id="86"/>
      <w:bookmarkEnd w:id="87"/>
      <w:bookmarkEnd w:id="88"/>
      <w:bookmarkEnd w:id="89"/>
    </w:p>
    <w:p w14:paraId="66DC94E6">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所有计量均采用中华人民共和国法定计量单位。</w:t>
      </w:r>
    </w:p>
    <w:p w14:paraId="635CCCE0">
      <w:pPr>
        <w:pStyle w:val="4"/>
        <w:wordWrap w:val="0"/>
        <w:spacing w:before="0" w:after="0" w:line="420" w:lineRule="exact"/>
        <w:ind w:firstLine="480" w:firstLineChars="200"/>
        <w:rPr>
          <w:rFonts w:ascii="仿宋_GB2312" w:hAnsi="仿宋_GB2312" w:eastAsia="仿宋_GB2312" w:cs="仿宋_GB2312"/>
          <w:szCs w:val="24"/>
        </w:rPr>
      </w:pPr>
      <w:bookmarkStart w:id="90" w:name="_Toc448306411"/>
      <w:bookmarkStart w:id="91" w:name="_Toc387526385"/>
      <w:bookmarkStart w:id="92" w:name="_Toc11088"/>
      <w:bookmarkStart w:id="93" w:name="_Toc387526189"/>
      <w:bookmarkStart w:id="94" w:name="_Toc397928559"/>
      <w:bookmarkStart w:id="95" w:name="_Toc387526293"/>
      <w:r>
        <w:rPr>
          <w:rFonts w:hint="eastAsia" w:ascii="仿宋_GB2312" w:hAnsi="仿宋_GB2312" w:eastAsia="仿宋_GB2312" w:cs="仿宋_GB2312"/>
          <w:szCs w:val="24"/>
        </w:rPr>
        <w:t>1.9 投标预备会</w:t>
      </w:r>
      <w:bookmarkEnd w:id="90"/>
      <w:bookmarkEnd w:id="91"/>
      <w:bookmarkEnd w:id="92"/>
      <w:bookmarkEnd w:id="93"/>
      <w:bookmarkEnd w:id="94"/>
      <w:bookmarkEnd w:id="95"/>
    </w:p>
    <w:p w14:paraId="1BC941C8">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本项目不召开投标预备会</w:t>
      </w:r>
    </w:p>
    <w:p w14:paraId="79AD8DBC">
      <w:pPr>
        <w:pStyle w:val="123"/>
        <w:wordWrap w:val="0"/>
        <w:spacing w:before="0" w:after="0" w:line="420" w:lineRule="exact"/>
        <w:ind w:firstLine="482" w:firstLineChars="200"/>
        <w:rPr>
          <w:rFonts w:ascii="仿宋_GB2312" w:hAnsi="仿宋_GB2312" w:eastAsia="仿宋_GB2312" w:cs="仿宋_GB2312"/>
          <w:color w:val="auto"/>
          <w:sz w:val="24"/>
          <w:szCs w:val="24"/>
        </w:rPr>
      </w:pPr>
      <w:bookmarkStart w:id="96" w:name="_Toc368759376"/>
      <w:bookmarkStart w:id="97" w:name="_Toc387526387"/>
      <w:bookmarkStart w:id="98" w:name="_Toc369077562"/>
      <w:bookmarkStart w:id="99" w:name="_Toc367894799"/>
      <w:bookmarkStart w:id="100" w:name="_Toc363329371"/>
      <w:bookmarkStart w:id="101" w:name="_Toc448306413"/>
      <w:bookmarkStart w:id="102" w:name="_Toc368760428"/>
      <w:bookmarkStart w:id="103" w:name="_Toc387526295"/>
      <w:bookmarkStart w:id="104" w:name="_Toc387526191"/>
      <w:bookmarkStart w:id="105" w:name="_Toc30422"/>
      <w:bookmarkStart w:id="106" w:name="_Toc397928561"/>
      <w:r>
        <w:rPr>
          <w:rFonts w:hint="eastAsia" w:ascii="仿宋_GB2312" w:hAnsi="仿宋_GB2312" w:eastAsia="仿宋_GB2312" w:cs="仿宋_GB2312"/>
          <w:color w:val="auto"/>
          <w:sz w:val="24"/>
          <w:szCs w:val="24"/>
        </w:rPr>
        <w:t>2. 招标文件</w:t>
      </w:r>
      <w:bookmarkEnd w:id="96"/>
      <w:bookmarkEnd w:id="97"/>
      <w:bookmarkEnd w:id="98"/>
      <w:bookmarkEnd w:id="99"/>
      <w:bookmarkEnd w:id="100"/>
      <w:bookmarkEnd w:id="101"/>
      <w:bookmarkEnd w:id="102"/>
      <w:bookmarkEnd w:id="103"/>
      <w:bookmarkEnd w:id="104"/>
      <w:bookmarkEnd w:id="105"/>
      <w:bookmarkEnd w:id="106"/>
    </w:p>
    <w:p w14:paraId="34A9FC94">
      <w:pPr>
        <w:pStyle w:val="4"/>
        <w:wordWrap w:val="0"/>
        <w:spacing w:before="0" w:after="0" w:line="420" w:lineRule="exact"/>
        <w:ind w:firstLine="480" w:firstLineChars="200"/>
        <w:rPr>
          <w:rFonts w:ascii="仿宋_GB2312" w:hAnsi="仿宋_GB2312" w:eastAsia="仿宋_GB2312" w:cs="仿宋_GB2312"/>
          <w:szCs w:val="24"/>
        </w:rPr>
      </w:pPr>
      <w:bookmarkStart w:id="107" w:name="_Toc448306414"/>
      <w:bookmarkStart w:id="108" w:name="_Toc387526192"/>
      <w:bookmarkStart w:id="109" w:name="_Toc387526388"/>
      <w:bookmarkStart w:id="110" w:name="_Toc23070"/>
      <w:bookmarkStart w:id="111" w:name="_Toc387526296"/>
      <w:bookmarkStart w:id="112" w:name="_Toc397928562"/>
      <w:r>
        <w:rPr>
          <w:rFonts w:hint="eastAsia" w:ascii="仿宋_GB2312" w:hAnsi="仿宋_GB2312" w:eastAsia="仿宋_GB2312" w:cs="仿宋_GB2312"/>
          <w:szCs w:val="24"/>
        </w:rPr>
        <w:t>2.1 招标文件组成</w:t>
      </w:r>
      <w:bookmarkEnd w:id="107"/>
      <w:bookmarkEnd w:id="108"/>
      <w:bookmarkEnd w:id="109"/>
      <w:bookmarkEnd w:id="110"/>
      <w:bookmarkEnd w:id="111"/>
      <w:bookmarkEnd w:id="112"/>
    </w:p>
    <w:p w14:paraId="3D3B90B5">
      <w:pPr>
        <w:shd w:val="clear" w:color="auto" w:fill="FFFFFF"/>
        <w:wordWrap w:val="0"/>
        <w:autoSpaceDE w:val="0"/>
        <w:autoSpaceDN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2.1.1 本招标文件包括：</w:t>
      </w:r>
    </w:p>
    <w:p w14:paraId="40F6D4C7">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（1）招标公告；</w:t>
      </w:r>
    </w:p>
    <w:p w14:paraId="008F0C9F">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（2）投标人须知；</w:t>
      </w:r>
    </w:p>
    <w:p w14:paraId="625074C4">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（3）评标办法；</w:t>
      </w:r>
    </w:p>
    <w:p w14:paraId="11380E2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（4）合同条款及格式；</w:t>
      </w:r>
    </w:p>
    <w:p w14:paraId="3E624D1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（5）采购需求；</w:t>
      </w:r>
    </w:p>
    <w:p w14:paraId="7625EBEF">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（6）投标文件格式；</w:t>
      </w:r>
    </w:p>
    <w:p w14:paraId="3FEB3F54">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（7）投标人须知前附表规定的其他材料。</w:t>
      </w:r>
    </w:p>
    <w:p w14:paraId="30BA898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2.1.2根据本章第1.10款、第2.2款和第2.3款对招标文件所作的澄清、修改，构成招标文件的组成部分。当招标文件相互之间发生矛盾时，以后发出的文件为准。</w:t>
      </w:r>
    </w:p>
    <w:p w14:paraId="1A75F794">
      <w:pPr>
        <w:pStyle w:val="4"/>
        <w:wordWrap w:val="0"/>
        <w:spacing w:before="0" w:after="0" w:line="420" w:lineRule="exact"/>
        <w:ind w:firstLine="480" w:firstLineChars="200"/>
        <w:rPr>
          <w:rFonts w:ascii="仿宋_GB2312" w:hAnsi="仿宋_GB2312" w:eastAsia="仿宋_GB2312" w:cs="仿宋_GB2312"/>
          <w:szCs w:val="24"/>
        </w:rPr>
      </w:pPr>
      <w:bookmarkStart w:id="113" w:name="_Toc387526193"/>
      <w:bookmarkStart w:id="114" w:name="_Toc247085703"/>
      <w:bookmarkStart w:id="115" w:name="_Toc152045544"/>
      <w:bookmarkStart w:id="116" w:name="_Toc448306415"/>
      <w:bookmarkStart w:id="117" w:name="_Toc179632562"/>
      <w:bookmarkStart w:id="118" w:name="_Toc9593"/>
      <w:bookmarkStart w:id="119" w:name="_Toc152042320"/>
      <w:bookmarkStart w:id="120" w:name="_Toc144974512"/>
      <w:bookmarkStart w:id="121" w:name="_Toc387526389"/>
      <w:bookmarkStart w:id="122" w:name="_Toc366679676"/>
      <w:bookmarkStart w:id="123" w:name="_Toc246996189"/>
      <w:bookmarkStart w:id="124" w:name="_Toc246996932"/>
      <w:bookmarkStart w:id="125" w:name="_Toc387526297"/>
      <w:bookmarkStart w:id="126" w:name="_Toc397928563"/>
      <w:r>
        <w:rPr>
          <w:rFonts w:hint="eastAsia" w:ascii="仿宋_GB2312" w:hAnsi="仿宋_GB2312" w:eastAsia="仿宋_GB2312" w:cs="仿宋_GB2312"/>
          <w:szCs w:val="24"/>
        </w:rPr>
        <w:t>2.2 招标文件的澄清</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仿宋_GB2312" w:hAnsi="仿宋_GB2312" w:eastAsia="仿宋_GB2312" w:cs="仿宋_GB2312"/>
          <w:szCs w:val="24"/>
        </w:rPr>
        <w:t xml:space="preserve"> </w:t>
      </w:r>
    </w:p>
    <w:p w14:paraId="7526A0AB">
      <w:pPr>
        <w:shd w:val="clear" w:color="auto" w:fill="FFFFFF"/>
        <w:wordWrap w:val="0"/>
        <w:autoSpaceDE w:val="0"/>
        <w:autoSpaceDN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采购人应当在3个工作日内对供应商依法提出的询问作出答复。</w:t>
      </w:r>
    </w:p>
    <w:p w14:paraId="4A6C85DA">
      <w:pPr>
        <w:shd w:val="clear" w:color="auto" w:fill="FFFFFF"/>
        <w:wordWrap w:val="0"/>
        <w:autoSpaceDE w:val="0"/>
        <w:autoSpaceDN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2.2.2 招标文件的澄清将在投标人须知前附表规定的投标截止时间前以书面形式告知各潜在供应商，但不指明澄清问题的来源。如果澄清内容影响投标文件编制的，相应延长投标截止时间。</w:t>
      </w:r>
    </w:p>
    <w:p w14:paraId="2283D4A3">
      <w:pPr>
        <w:pStyle w:val="4"/>
        <w:tabs>
          <w:tab w:val="left" w:pos="6459"/>
        </w:tabs>
        <w:wordWrap w:val="0"/>
        <w:spacing w:before="0" w:after="0" w:line="420" w:lineRule="exact"/>
        <w:ind w:firstLine="480" w:firstLineChars="200"/>
        <w:rPr>
          <w:rFonts w:ascii="仿宋_GB2312" w:hAnsi="仿宋_GB2312" w:eastAsia="仿宋_GB2312" w:cs="仿宋_GB2312"/>
          <w:szCs w:val="24"/>
        </w:rPr>
      </w:pPr>
      <w:bookmarkStart w:id="127" w:name="_Toc246996933"/>
      <w:bookmarkStart w:id="128" w:name="_Toc387526194"/>
      <w:bookmarkStart w:id="129" w:name="_Toc448306416"/>
      <w:bookmarkStart w:id="130" w:name="_Toc387526298"/>
      <w:bookmarkStart w:id="131" w:name="_Toc247085704"/>
      <w:bookmarkStart w:id="132" w:name="_Toc366679677"/>
      <w:bookmarkStart w:id="133" w:name="_Toc397928564"/>
      <w:bookmarkStart w:id="134" w:name="_Toc179632563"/>
      <w:bookmarkStart w:id="135" w:name="_Toc387526390"/>
      <w:bookmarkStart w:id="136" w:name="_Toc19263"/>
      <w:bookmarkStart w:id="137" w:name="_Toc246996190"/>
      <w:r>
        <w:rPr>
          <w:rFonts w:hint="eastAsia" w:ascii="仿宋_GB2312" w:hAnsi="仿宋_GB2312" w:eastAsia="仿宋_GB2312" w:cs="仿宋_GB2312"/>
          <w:szCs w:val="24"/>
        </w:rPr>
        <w:t>2.3 招标文件的修改</w:t>
      </w:r>
      <w:bookmarkEnd w:id="127"/>
      <w:bookmarkEnd w:id="128"/>
      <w:bookmarkEnd w:id="129"/>
      <w:bookmarkEnd w:id="130"/>
      <w:bookmarkEnd w:id="131"/>
      <w:bookmarkEnd w:id="132"/>
      <w:bookmarkEnd w:id="133"/>
      <w:bookmarkEnd w:id="134"/>
      <w:bookmarkEnd w:id="135"/>
      <w:bookmarkEnd w:id="136"/>
      <w:bookmarkEnd w:id="137"/>
      <w:r>
        <w:rPr>
          <w:rFonts w:hint="eastAsia" w:ascii="仿宋_GB2312" w:hAnsi="仿宋_GB2312" w:eastAsia="仿宋_GB2312" w:cs="仿宋_GB2312"/>
          <w:szCs w:val="24"/>
        </w:rPr>
        <w:tab/>
      </w:r>
    </w:p>
    <w:p w14:paraId="3D1B4AED">
      <w:pPr>
        <w:shd w:val="clear" w:color="auto" w:fill="FFFFFF"/>
        <w:wordWrap w:val="0"/>
        <w:autoSpaceDE w:val="0"/>
        <w:autoSpaceDN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2.3.1 在投标截止时间前，采购人可以修改招标文件。如果修改内容影响投标文件编制的，相应延长投标截止时间。</w:t>
      </w:r>
    </w:p>
    <w:p w14:paraId="6503FDB0">
      <w:pPr>
        <w:pStyle w:val="123"/>
        <w:wordWrap w:val="0"/>
        <w:spacing w:before="0" w:after="0" w:line="420" w:lineRule="exact"/>
        <w:ind w:firstLine="482" w:firstLineChars="200"/>
        <w:rPr>
          <w:rFonts w:ascii="仿宋_GB2312" w:hAnsi="仿宋_GB2312" w:eastAsia="仿宋_GB2312" w:cs="仿宋_GB2312"/>
          <w:color w:val="auto"/>
          <w:sz w:val="24"/>
          <w:szCs w:val="24"/>
        </w:rPr>
      </w:pPr>
      <w:bookmarkStart w:id="138" w:name="_Toc367894800"/>
      <w:bookmarkStart w:id="139" w:name="_Toc397928565"/>
      <w:bookmarkStart w:id="140" w:name="_Toc387526391"/>
      <w:bookmarkStart w:id="141" w:name="_Toc19481"/>
      <w:bookmarkStart w:id="142" w:name="_Toc387526299"/>
      <w:bookmarkStart w:id="143" w:name="_Toc369077563"/>
      <w:bookmarkStart w:id="144" w:name="_Toc448306417"/>
      <w:bookmarkStart w:id="145" w:name="_Toc387526195"/>
      <w:bookmarkStart w:id="146" w:name="_Toc368759377"/>
      <w:bookmarkStart w:id="147" w:name="_Toc368760429"/>
      <w:bookmarkStart w:id="148" w:name="_Toc363329372"/>
      <w:bookmarkStart w:id="149" w:name="_Toc119718089"/>
      <w:r>
        <w:rPr>
          <w:rFonts w:hint="eastAsia" w:ascii="仿宋_GB2312" w:hAnsi="仿宋_GB2312" w:eastAsia="仿宋_GB2312" w:cs="仿宋_GB2312"/>
          <w:color w:val="auto"/>
          <w:sz w:val="24"/>
          <w:szCs w:val="24"/>
        </w:rPr>
        <w:t>3. 投标文件</w:t>
      </w:r>
      <w:bookmarkEnd w:id="138"/>
      <w:bookmarkEnd w:id="139"/>
      <w:bookmarkEnd w:id="140"/>
      <w:bookmarkEnd w:id="141"/>
      <w:bookmarkEnd w:id="142"/>
      <w:bookmarkEnd w:id="143"/>
      <w:bookmarkEnd w:id="144"/>
      <w:bookmarkEnd w:id="145"/>
      <w:bookmarkEnd w:id="146"/>
      <w:bookmarkEnd w:id="147"/>
      <w:bookmarkEnd w:id="148"/>
    </w:p>
    <w:p w14:paraId="09CD08F4">
      <w:pPr>
        <w:pStyle w:val="4"/>
        <w:wordWrap w:val="0"/>
        <w:spacing w:before="0" w:after="0" w:line="420" w:lineRule="exact"/>
        <w:ind w:firstLine="480" w:firstLineChars="200"/>
        <w:rPr>
          <w:rFonts w:ascii="仿宋_GB2312" w:hAnsi="仿宋_GB2312" w:eastAsia="仿宋_GB2312" w:cs="仿宋_GB2312"/>
          <w:szCs w:val="24"/>
        </w:rPr>
      </w:pPr>
      <w:bookmarkStart w:id="150" w:name="_Toc387526392"/>
      <w:bookmarkStart w:id="151" w:name="_Toc387526300"/>
      <w:bookmarkStart w:id="152" w:name="_Toc397928566"/>
      <w:bookmarkStart w:id="153" w:name="_Toc448306418"/>
      <w:bookmarkStart w:id="154" w:name="_Toc5625"/>
      <w:bookmarkStart w:id="155" w:name="_Toc387526196"/>
      <w:r>
        <w:rPr>
          <w:rFonts w:hint="eastAsia" w:ascii="仿宋_GB2312" w:hAnsi="仿宋_GB2312" w:eastAsia="仿宋_GB2312" w:cs="仿宋_GB2312"/>
          <w:szCs w:val="24"/>
        </w:rPr>
        <w:t>3.1 投标文件</w:t>
      </w:r>
      <w:bookmarkEnd w:id="149"/>
      <w:r>
        <w:rPr>
          <w:rFonts w:hint="eastAsia" w:ascii="仿宋_GB2312" w:hAnsi="仿宋_GB2312" w:eastAsia="仿宋_GB2312" w:cs="仿宋_GB2312"/>
          <w:szCs w:val="24"/>
        </w:rPr>
        <w:t>的组成</w:t>
      </w:r>
      <w:bookmarkEnd w:id="150"/>
      <w:bookmarkEnd w:id="151"/>
      <w:bookmarkEnd w:id="152"/>
      <w:bookmarkEnd w:id="153"/>
      <w:bookmarkEnd w:id="154"/>
      <w:bookmarkEnd w:id="155"/>
    </w:p>
    <w:p w14:paraId="7A7534D9">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3.1.1 投标文件组成见“投标人须知前附表”。</w:t>
      </w:r>
    </w:p>
    <w:p w14:paraId="3AE6262E">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 招标文件“第六章 投标文件格式”有规定格式要求的，投标人应按规定的格式填写并按要求提交相关的证明材料。</w:t>
      </w:r>
    </w:p>
    <w:p w14:paraId="0CF0626C">
      <w:pPr>
        <w:pStyle w:val="4"/>
        <w:wordWrap w:val="0"/>
        <w:spacing w:before="0" w:after="0" w:line="420" w:lineRule="exact"/>
        <w:ind w:firstLine="480" w:firstLineChars="200"/>
        <w:rPr>
          <w:rFonts w:ascii="仿宋_GB2312" w:hAnsi="仿宋_GB2312" w:eastAsia="仿宋_GB2312" w:cs="仿宋_GB2312"/>
          <w:szCs w:val="24"/>
        </w:rPr>
      </w:pPr>
      <w:bookmarkStart w:id="156" w:name="_Toc448306419"/>
      <w:bookmarkStart w:id="157" w:name="_Toc387526197"/>
      <w:bookmarkStart w:id="158" w:name="_Toc10820"/>
      <w:bookmarkStart w:id="159" w:name="_Toc387526393"/>
      <w:bookmarkStart w:id="160" w:name="_Toc397928567"/>
      <w:bookmarkStart w:id="161" w:name="_Toc387526301"/>
      <w:r>
        <w:rPr>
          <w:rFonts w:hint="eastAsia" w:ascii="仿宋_GB2312" w:hAnsi="仿宋_GB2312" w:eastAsia="仿宋_GB2312" w:cs="仿宋_GB2312"/>
          <w:szCs w:val="24"/>
        </w:rPr>
        <w:t>3.2 投标报价</w:t>
      </w:r>
      <w:bookmarkEnd w:id="156"/>
      <w:bookmarkEnd w:id="157"/>
      <w:bookmarkEnd w:id="158"/>
      <w:bookmarkEnd w:id="159"/>
      <w:bookmarkEnd w:id="160"/>
      <w:bookmarkEnd w:id="161"/>
    </w:p>
    <w:p w14:paraId="7A98EDA6">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3.2.1投标报价应包含本招标文件中的全部内容所需的所有费用。</w:t>
      </w:r>
    </w:p>
    <w:p w14:paraId="758C975C">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3.2.2投标人按投标人须知前附表的具体规定进行报价。</w:t>
      </w:r>
    </w:p>
    <w:p w14:paraId="41ECA6F8">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3.2.3采购人设有最高限价的，投标人的投标报价不得超过最高限价，最高限价见投标人须知前附表。</w:t>
      </w:r>
    </w:p>
    <w:p w14:paraId="573E4D0C">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3.2.4计价方式</w:t>
      </w:r>
      <w:bookmarkStart w:id="162" w:name="_Toc397928568"/>
      <w:bookmarkStart w:id="163" w:name="_Toc21008"/>
      <w:bookmarkStart w:id="164" w:name="_Toc448306420"/>
      <w:bookmarkStart w:id="165" w:name="_Toc387526394"/>
      <w:bookmarkStart w:id="166" w:name="_Toc387526302"/>
      <w:bookmarkStart w:id="167" w:name="_Toc387526198"/>
    </w:p>
    <w:p w14:paraId="6BE5745D">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采用用固定总价报价，投标报价包括但不限于前期调研或后期跟踪服务费用、人员工资、社会保险费、技术服务费、办公经费、福利费、加班费、培训费、通讯费、安全教育费、人员意外伤害险、利润、售后服务费用、税费、管理费、中标服务费、投标费、不可预见费及其他为完成本项目发生的所有费用，招标文件未列明，而投标人认为必需的费用自行综合考虑到报价。</w:t>
      </w:r>
    </w:p>
    <w:p w14:paraId="1085064E">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3.3 投标有效期</w:t>
      </w:r>
      <w:bookmarkEnd w:id="162"/>
      <w:bookmarkEnd w:id="163"/>
      <w:bookmarkEnd w:id="164"/>
      <w:bookmarkEnd w:id="165"/>
      <w:bookmarkEnd w:id="166"/>
      <w:bookmarkEnd w:id="167"/>
    </w:p>
    <w:p w14:paraId="26298110">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3.3.1 在投标人须知前附表第3.3.1条规定的投标有效期内，投标人不得要求撤销或修改其投标文件。</w:t>
      </w:r>
    </w:p>
    <w:p w14:paraId="5543CAB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3.3.2出现特殊情况需要延长投标有效期的，采购人应通知所有投标人延长投标有效期。投标人同意延长的，不得要求或被允许修改或撤销其投标文件；投标人拒绝延长的，其投标失效。</w:t>
      </w:r>
      <w:bookmarkStart w:id="168" w:name="_Toc387526199"/>
      <w:bookmarkStart w:id="169" w:name="_Toc387526303"/>
      <w:bookmarkStart w:id="170" w:name="_Toc397928569"/>
      <w:bookmarkStart w:id="171" w:name="_Toc15701"/>
      <w:bookmarkStart w:id="172" w:name="_Toc448306421"/>
      <w:bookmarkStart w:id="173" w:name="_Toc387526395"/>
    </w:p>
    <w:p w14:paraId="2976D5AD">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3.4投标保证金</w:t>
      </w:r>
      <w:bookmarkEnd w:id="168"/>
      <w:bookmarkEnd w:id="169"/>
      <w:bookmarkEnd w:id="170"/>
      <w:bookmarkEnd w:id="171"/>
      <w:bookmarkEnd w:id="172"/>
      <w:bookmarkEnd w:id="173"/>
      <w:bookmarkStart w:id="174" w:name="_Toc24952"/>
      <w:bookmarkStart w:id="175" w:name="_Toc448306422"/>
      <w:bookmarkStart w:id="176" w:name="_Toc397928570"/>
      <w:bookmarkStart w:id="177" w:name="_Toc339359765"/>
      <w:bookmarkStart w:id="178" w:name="_Toc269310939"/>
      <w:bookmarkStart w:id="179" w:name="_Toc324255909"/>
    </w:p>
    <w:p w14:paraId="6D3E3F62">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本项目不需要缴纳投标保证金。</w:t>
      </w:r>
    </w:p>
    <w:p w14:paraId="69625D14">
      <w:pPr>
        <w:wordWrap w:val="0"/>
        <w:spacing w:line="42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3.5 资格审查资料</w:t>
      </w:r>
      <w:bookmarkEnd w:id="174"/>
      <w:bookmarkEnd w:id="175"/>
      <w:bookmarkEnd w:id="176"/>
      <w:bookmarkStart w:id="180" w:name="_Toc22895"/>
      <w:bookmarkStart w:id="181" w:name="_Toc387526200"/>
      <w:bookmarkStart w:id="182" w:name="_Toc387526396"/>
      <w:bookmarkStart w:id="183" w:name="_Toc448306423"/>
      <w:bookmarkStart w:id="184" w:name="_Toc397928571"/>
      <w:bookmarkStart w:id="185" w:name="_Toc387526304"/>
    </w:p>
    <w:p w14:paraId="6420590E">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3.5.1 投标人投标文件中提供的以下资格审查资料必须关键信息齐全、清晰可辨。</w:t>
      </w:r>
    </w:p>
    <w:p w14:paraId="11E4AF09">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（1）投标人营业执照复印件加盖单位公章；</w:t>
      </w:r>
    </w:p>
    <w:p w14:paraId="0B1F80D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（2）具备履行合同所必需的设备和专业技术能力的书面声明原件；</w:t>
      </w:r>
    </w:p>
    <w:p w14:paraId="2D3170AC">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（3）投标申请人参加投标活动前三年内，在经营活动中没有重大违法记录。重大违法记录是指因违法经营受到刑事处罚或者责令停产停业、吊销许可证或者执照、200万元以上罚款。</w:t>
      </w:r>
    </w:p>
    <w:p w14:paraId="24161A47">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（4）未被“信用中国”网站（www.creditchina.gov.cn）列入失信被执行人、重大税收违法案件当事人名单、严重失信行为记录名单。</w:t>
      </w:r>
    </w:p>
    <w:p w14:paraId="1D863461">
      <w:pPr>
        <w:wordWrap w:val="0"/>
        <w:spacing w:line="420" w:lineRule="exact"/>
        <w:ind w:firstLine="482" w:firstLineChars="200"/>
        <w:rPr>
          <w:rFonts w:ascii="仿宋_GB2312" w:hAnsi="仿宋_GB2312" w:eastAsia="仿宋_GB2312" w:cs="仿宋_GB2312"/>
          <w:b/>
          <w:sz w:val="24"/>
          <w:szCs w:val="32"/>
        </w:rPr>
      </w:pPr>
      <w:r>
        <w:rPr>
          <w:rFonts w:hint="eastAsia" w:ascii="仿宋_GB2312" w:hAnsi="仿宋_GB2312" w:eastAsia="仿宋_GB2312" w:cs="仿宋_GB2312"/>
          <w:b/>
          <w:sz w:val="24"/>
          <w:szCs w:val="32"/>
        </w:rPr>
        <w:t>特别提醒:</w:t>
      </w:r>
    </w:p>
    <w:p w14:paraId="798D3F5D">
      <w:pPr>
        <w:wordWrap w:val="0"/>
        <w:spacing w:line="420" w:lineRule="exact"/>
        <w:ind w:firstLine="482" w:firstLineChars="200"/>
        <w:rPr>
          <w:rFonts w:ascii="仿宋_GB2312" w:hAnsi="仿宋_GB2312" w:eastAsia="仿宋_GB2312" w:cs="仿宋_GB2312"/>
          <w:b/>
          <w:sz w:val="24"/>
          <w:szCs w:val="32"/>
        </w:rPr>
      </w:pPr>
      <w:r>
        <w:rPr>
          <w:rFonts w:hint="eastAsia" w:ascii="仿宋_GB2312" w:hAnsi="仿宋_GB2312" w:eastAsia="仿宋_GB2312" w:cs="仿宋_GB2312"/>
          <w:b/>
          <w:sz w:val="24"/>
          <w:szCs w:val="32"/>
        </w:rPr>
        <w:t>1、因上述材料不清晰无法辨认、或提供的关键信息不全导致被采购人或评标委员会评委认定为无效投标的，其不利的后果由投标人自行承担。</w:t>
      </w:r>
    </w:p>
    <w:p w14:paraId="62053BBE">
      <w:pPr>
        <w:wordWrap w:val="0"/>
        <w:spacing w:line="420" w:lineRule="exact"/>
        <w:ind w:firstLine="482" w:firstLineChars="200"/>
        <w:rPr>
          <w:rFonts w:ascii="仿宋_GB2312" w:hAnsi="仿宋_GB2312" w:eastAsia="仿宋_GB2312" w:cs="仿宋_GB2312"/>
          <w:b/>
          <w:sz w:val="24"/>
          <w:szCs w:val="32"/>
        </w:rPr>
      </w:pPr>
      <w:r>
        <w:rPr>
          <w:rFonts w:hint="eastAsia" w:ascii="仿宋_GB2312" w:hAnsi="仿宋_GB2312" w:eastAsia="仿宋_GB2312" w:cs="仿宋_GB2312"/>
          <w:b/>
          <w:sz w:val="24"/>
          <w:szCs w:val="32"/>
        </w:rPr>
        <w:t>2、因资质换证就位或其他非主观原因显示上述证书过期的，主管部门对证书有效期延长有特殊规定的，投标时需提供相关说明，资格审查方予通过。</w:t>
      </w:r>
    </w:p>
    <w:p w14:paraId="6F8ABBAA">
      <w:pPr>
        <w:wordWrap w:val="0"/>
        <w:spacing w:line="420" w:lineRule="exact"/>
        <w:ind w:firstLine="482" w:firstLineChars="200"/>
        <w:rPr>
          <w:rFonts w:ascii="仿宋_GB2312" w:hAnsi="仿宋_GB2312" w:eastAsia="仿宋_GB2312" w:cs="仿宋_GB2312"/>
          <w:b/>
        </w:rPr>
      </w:pPr>
      <w:r>
        <w:rPr>
          <w:rFonts w:hint="eastAsia" w:ascii="仿宋_GB2312" w:hAnsi="仿宋_GB2312" w:eastAsia="仿宋_GB2312" w:cs="仿宋_GB2312"/>
          <w:b/>
          <w:sz w:val="24"/>
          <w:szCs w:val="32"/>
        </w:rPr>
        <w:t>3、若中标候选人上述有关证书有效性被质疑的，被质疑人出具发证机关证明或通过二维码或证书查询系统能够证明有效即可。</w:t>
      </w:r>
    </w:p>
    <w:p w14:paraId="1E1F4C79">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3.6 备选投标方案</w:t>
      </w:r>
      <w:bookmarkEnd w:id="177"/>
      <w:bookmarkEnd w:id="178"/>
      <w:bookmarkEnd w:id="179"/>
      <w:bookmarkEnd w:id="180"/>
      <w:bookmarkEnd w:id="181"/>
      <w:bookmarkEnd w:id="182"/>
      <w:bookmarkEnd w:id="183"/>
      <w:bookmarkEnd w:id="184"/>
      <w:bookmarkEnd w:id="185"/>
    </w:p>
    <w:p w14:paraId="72A983DD">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本项目不接受投标人递交备选投标方案。</w:t>
      </w:r>
    </w:p>
    <w:p w14:paraId="753DE459">
      <w:pPr>
        <w:pStyle w:val="4"/>
        <w:wordWrap w:val="0"/>
        <w:spacing w:before="0" w:after="0" w:line="420" w:lineRule="exact"/>
        <w:ind w:firstLine="480" w:firstLineChars="200"/>
        <w:rPr>
          <w:rFonts w:ascii="仿宋_GB2312" w:hAnsi="仿宋_GB2312" w:eastAsia="仿宋_GB2312" w:cs="仿宋_GB2312"/>
          <w:szCs w:val="24"/>
        </w:rPr>
      </w:pPr>
      <w:bookmarkStart w:id="186" w:name="_Toc387526397"/>
      <w:bookmarkStart w:id="187" w:name="_Toc387526201"/>
      <w:bookmarkStart w:id="188" w:name="_Toc387526305"/>
      <w:bookmarkStart w:id="189" w:name="_Toc397928572"/>
      <w:bookmarkStart w:id="190" w:name="_Toc16855"/>
      <w:bookmarkStart w:id="191" w:name="_Toc448306424"/>
      <w:r>
        <w:rPr>
          <w:rFonts w:hint="eastAsia" w:ascii="仿宋_GB2312" w:hAnsi="仿宋_GB2312" w:eastAsia="仿宋_GB2312" w:cs="仿宋_GB2312"/>
          <w:szCs w:val="24"/>
        </w:rPr>
        <w:t>3.7 投标文件的编制</w:t>
      </w:r>
      <w:bookmarkEnd w:id="186"/>
      <w:bookmarkEnd w:id="187"/>
      <w:bookmarkEnd w:id="188"/>
      <w:bookmarkEnd w:id="189"/>
      <w:bookmarkEnd w:id="190"/>
      <w:bookmarkEnd w:id="191"/>
    </w:p>
    <w:p w14:paraId="2765C4A7">
      <w:pPr>
        <w:wordWrap w:val="0"/>
        <w:spacing w:line="420" w:lineRule="exact"/>
        <w:ind w:firstLine="480" w:firstLineChars="200"/>
        <w:rPr>
          <w:rFonts w:ascii="仿宋_GB2312" w:hAnsi="仿宋_GB2312" w:eastAsia="仿宋_GB2312" w:cs="仿宋_GB2312"/>
          <w:sz w:val="24"/>
        </w:rPr>
      </w:pPr>
      <w:bookmarkStart w:id="192" w:name="_Toc184635074"/>
      <w:bookmarkStart w:id="193" w:name="_Toc369077564"/>
      <w:bookmarkStart w:id="194" w:name="_Toc368760430"/>
      <w:bookmarkStart w:id="195" w:name="_Toc368759378"/>
      <w:bookmarkStart w:id="196" w:name="_Toc387526398"/>
      <w:bookmarkStart w:id="197" w:name="_Toc387526202"/>
      <w:bookmarkStart w:id="198" w:name="_Toc448306425"/>
      <w:bookmarkStart w:id="199" w:name="_Toc387526306"/>
      <w:bookmarkStart w:id="200" w:name="_Toc363329373"/>
      <w:bookmarkStart w:id="201" w:name="_Toc397928573"/>
      <w:bookmarkStart w:id="202" w:name="_Toc24421"/>
      <w:bookmarkStart w:id="203" w:name="_Toc367894801"/>
      <w:bookmarkStart w:id="204" w:name="_Toc184635075"/>
      <w:bookmarkStart w:id="205" w:name="_Toc363329374"/>
      <w:bookmarkStart w:id="206" w:name="_Toc367894802"/>
      <w:bookmarkStart w:id="207" w:name="_Toc368759379"/>
      <w:r>
        <w:rPr>
          <w:rFonts w:hint="eastAsia" w:ascii="仿宋_GB2312" w:hAnsi="仿宋_GB2312" w:eastAsia="仿宋_GB2312" w:cs="仿宋_GB2312"/>
          <w:sz w:val="24"/>
        </w:rPr>
        <w:t>3.7.1 投标文件应按第六章“投标文件格式”进行编写，如有必要可自行增加，作为投标文件的组成部分。</w:t>
      </w:r>
    </w:p>
    <w:p w14:paraId="7DAE3377">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3.7.2投标文件应当对招标文件有关工期、投标有效期、质量要求、技术标准和要求、招标范围等实质性内容作出响应。</w:t>
      </w:r>
    </w:p>
    <w:p w14:paraId="752196B6">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3.7.3补充内容：投标文件一正二副。</w:t>
      </w:r>
    </w:p>
    <w:p w14:paraId="6C9256D1">
      <w:pPr>
        <w:pStyle w:val="123"/>
        <w:wordWrap w:val="0"/>
        <w:spacing w:before="0" w:after="0" w:line="420" w:lineRule="exact"/>
        <w:ind w:firstLine="482"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 投标</w:t>
      </w:r>
      <w:bookmarkEnd w:id="192"/>
      <w:bookmarkEnd w:id="193"/>
      <w:bookmarkEnd w:id="194"/>
      <w:bookmarkEnd w:id="195"/>
      <w:bookmarkEnd w:id="196"/>
      <w:bookmarkEnd w:id="197"/>
      <w:bookmarkEnd w:id="198"/>
      <w:bookmarkEnd w:id="199"/>
      <w:bookmarkEnd w:id="200"/>
      <w:bookmarkEnd w:id="201"/>
      <w:bookmarkEnd w:id="202"/>
      <w:bookmarkEnd w:id="203"/>
    </w:p>
    <w:p w14:paraId="1F7280CE">
      <w:pPr>
        <w:wordWrap w:val="0"/>
        <w:spacing w:line="420" w:lineRule="exact"/>
        <w:ind w:firstLine="480" w:firstLineChars="200"/>
        <w:jc w:val="left"/>
        <w:rPr>
          <w:rFonts w:ascii="仿宋_GB2312" w:hAnsi="仿宋_GB2312" w:eastAsia="仿宋_GB2312" w:cs="仿宋_GB2312"/>
          <w:sz w:val="24"/>
        </w:rPr>
      </w:pPr>
      <w:bookmarkStart w:id="208" w:name="_Toc387526402"/>
      <w:bookmarkStart w:id="209" w:name="_Toc387526206"/>
      <w:bookmarkStart w:id="210" w:name="_Toc448306430"/>
      <w:bookmarkStart w:id="211" w:name="_Toc368760431"/>
      <w:bookmarkStart w:id="212" w:name="_Toc369077565"/>
      <w:bookmarkStart w:id="213" w:name="_Toc387526310"/>
      <w:bookmarkStart w:id="214" w:name="_Toc397928578"/>
      <w:bookmarkStart w:id="215" w:name="_Toc22329"/>
      <w:bookmarkStart w:id="216" w:name="_Toc152042342"/>
      <w:bookmarkStart w:id="217" w:name="_Toc246996953"/>
      <w:bookmarkStart w:id="218" w:name="_Toc246996210"/>
      <w:bookmarkStart w:id="219" w:name="_Toc152045566"/>
      <w:bookmarkStart w:id="220" w:name="_Toc247085724"/>
      <w:bookmarkStart w:id="221" w:name="_Toc366679697"/>
      <w:bookmarkStart w:id="222" w:name="_Toc144974534"/>
      <w:bookmarkStart w:id="223" w:name="_Toc179632584"/>
      <w:bookmarkStart w:id="224" w:name="_Toc368759381"/>
      <w:r>
        <w:rPr>
          <w:rFonts w:hint="eastAsia" w:ascii="仿宋_GB2312" w:hAnsi="仿宋_GB2312" w:eastAsia="仿宋_GB2312" w:cs="仿宋_GB2312"/>
          <w:sz w:val="24"/>
        </w:rPr>
        <w:t>4.1 投标文件格式指定的签字、盖章位置，需经法定代表人或委托代理人签字、盖章</w:t>
      </w:r>
    </w:p>
    <w:p w14:paraId="16944224">
      <w:pPr>
        <w:tabs>
          <w:tab w:val="left" w:pos="3283"/>
        </w:tabs>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4.2 投标文件的提交</w:t>
      </w:r>
      <w:r>
        <w:rPr>
          <w:rFonts w:hint="eastAsia" w:ascii="仿宋_GB2312" w:hAnsi="仿宋_GB2312" w:eastAsia="仿宋_GB2312" w:cs="仿宋_GB2312"/>
          <w:sz w:val="24"/>
        </w:rPr>
        <w:tab/>
      </w:r>
    </w:p>
    <w:p w14:paraId="017FC6E1">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4.2.1 投标人应在招标文件规定的投标文件提交截止时间前完成投标文件的提交。</w:t>
      </w:r>
    </w:p>
    <w:p w14:paraId="78C77AE3">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4.2.2 投标人提交投标文件的地点：见投标人须知前附表。</w:t>
      </w:r>
    </w:p>
    <w:p w14:paraId="486FCA8B">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4.2.3 除招标文件另有规定外，投标人所提交的投标文件不予退还。</w:t>
      </w:r>
    </w:p>
    <w:p w14:paraId="7CF5E9E6">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4.2.4 有下列情形之一的投标文件拒收并退回：</w:t>
      </w:r>
    </w:p>
    <w:p w14:paraId="19F1DDDC">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1）逾期送达或未送达指定地点的投标文件。</w:t>
      </w:r>
    </w:p>
    <w:p w14:paraId="4ACD9583">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2）投标人未按照招标文件规定密封的。</w:t>
      </w:r>
    </w:p>
    <w:p w14:paraId="655193F6">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4.3 投标文件的修改与撤回</w:t>
      </w:r>
    </w:p>
    <w:p w14:paraId="6BA20CD0">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4.3.1 在投标人须知前附表规定的投标文件提交截止时间前，投标人可以多次修改或撤回已提交的投标文件，最终投标文件以投标文件提交截止时间前递交的最后一份投标文件为准。</w:t>
      </w:r>
    </w:p>
    <w:p w14:paraId="207FA76D">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4.3.2 修改的投标文件应按照本章第3.7条、第4.2条规定进行编制和提交。</w:t>
      </w:r>
    </w:p>
    <w:p w14:paraId="573099D7">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4.3.3投标文件提交截止时间之后，在投标有效期内，投标人不得修改或撤回投标文件。</w:t>
      </w:r>
    </w:p>
    <w:p w14:paraId="26A73C31">
      <w:pPr>
        <w:wordWrap w:val="0"/>
        <w:spacing w:line="4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5. 开标</w:t>
      </w:r>
      <w:bookmarkEnd w:id="208"/>
      <w:bookmarkEnd w:id="209"/>
      <w:bookmarkEnd w:id="210"/>
      <w:bookmarkEnd w:id="211"/>
      <w:bookmarkEnd w:id="212"/>
      <w:bookmarkEnd w:id="213"/>
      <w:bookmarkEnd w:id="214"/>
      <w:bookmarkEnd w:id="215"/>
    </w:p>
    <w:p w14:paraId="56B4F9D6">
      <w:pPr>
        <w:wordWrap w:val="0"/>
        <w:spacing w:line="420" w:lineRule="exact"/>
        <w:ind w:firstLine="480" w:firstLineChars="200"/>
        <w:jc w:val="left"/>
        <w:rPr>
          <w:rFonts w:ascii="仿宋_GB2312" w:hAnsi="仿宋_GB2312" w:eastAsia="仿宋_GB2312" w:cs="仿宋_GB2312"/>
          <w:sz w:val="24"/>
        </w:rPr>
      </w:pPr>
      <w:bookmarkStart w:id="225" w:name="_Toc369077566"/>
      <w:bookmarkStart w:id="226" w:name="_Toc367894803"/>
      <w:bookmarkStart w:id="227" w:name="_Toc368760432"/>
      <w:bookmarkStart w:id="228" w:name="_Toc397928581"/>
      <w:bookmarkStart w:id="229" w:name="_Toc387526313"/>
      <w:bookmarkStart w:id="230" w:name="_Toc387526405"/>
      <w:bookmarkStart w:id="231" w:name="_Toc184635076"/>
      <w:bookmarkStart w:id="232" w:name="_Toc387526209"/>
      <w:bookmarkStart w:id="233" w:name="_Toc363329375"/>
      <w:bookmarkStart w:id="234" w:name="_Toc22517"/>
      <w:bookmarkStart w:id="235" w:name="_Toc448306433"/>
      <w:bookmarkStart w:id="236" w:name="_Toc368759380"/>
      <w:r>
        <w:rPr>
          <w:rFonts w:hint="eastAsia" w:ascii="仿宋_GB2312" w:hAnsi="仿宋_GB2312" w:eastAsia="仿宋_GB2312" w:cs="仿宋_GB2312"/>
          <w:sz w:val="24"/>
        </w:rPr>
        <w:t>5.1 开标时间、地点和投标人参会代表</w:t>
      </w:r>
    </w:p>
    <w:p w14:paraId="56A3185F">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5.1.1详见投标人须知前附表规定的时间、地点和投标人参会代表；</w:t>
      </w:r>
    </w:p>
    <w:p w14:paraId="5ACE118B">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5.2 开标程序</w:t>
      </w:r>
    </w:p>
    <w:p w14:paraId="769C9280">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5.2.1投标人代表或公证人员检查投标文件密封情况；</w:t>
      </w:r>
    </w:p>
    <w:p w14:paraId="131160B8">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5.2.2公布投标人报价等内容；</w:t>
      </w:r>
    </w:p>
    <w:p w14:paraId="6BF39C53">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5.2.3开标结束。</w:t>
      </w:r>
    </w:p>
    <w:p w14:paraId="333E58A8">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5.3 特殊情况处理</w:t>
      </w:r>
    </w:p>
    <w:p w14:paraId="7FC9C839">
      <w:pPr>
        <w:wordWrap w:val="0"/>
        <w:spacing w:line="420" w:lineRule="exact"/>
        <w:ind w:firstLine="480" w:firstLineChars="200"/>
        <w:jc w:val="left"/>
        <w:rPr>
          <w:rFonts w:ascii="仿宋_GB2312" w:hAnsi="仿宋_GB2312" w:eastAsia="仿宋_GB2312" w:cs="仿宋_GB2312"/>
          <w:b/>
          <w:bCs/>
          <w:sz w:val="24"/>
        </w:rPr>
      </w:pPr>
      <w:r>
        <w:rPr>
          <w:rFonts w:hint="eastAsia" w:ascii="仿宋_GB2312" w:hAnsi="仿宋_GB2312" w:eastAsia="仿宋_GB2312" w:cs="仿宋_GB2312"/>
          <w:sz w:val="24"/>
        </w:rPr>
        <w:t>5.3.1 投标人对开标有异议的，应当在开标系统中当场提出，采购人当场予以答复，并制作记录。</w:t>
      </w:r>
    </w:p>
    <w:p w14:paraId="32E25EB8">
      <w:pPr>
        <w:pStyle w:val="123"/>
        <w:wordWrap w:val="0"/>
        <w:spacing w:before="0" w:after="0" w:line="420" w:lineRule="exact"/>
        <w:ind w:firstLine="482"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 评标</w:t>
      </w:r>
      <w:bookmarkEnd w:id="225"/>
      <w:bookmarkEnd w:id="226"/>
      <w:bookmarkEnd w:id="227"/>
      <w:bookmarkEnd w:id="228"/>
      <w:bookmarkEnd w:id="229"/>
      <w:bookmarkEnd w:id="230"/>
      <w:bookmarkEnd w:id="231"/>
      <w:bookmarkEnd w:id="232"/>
      <w:bookmarkEnd w:id="233"/>
      <w:bookmarkEnd w:id="234"/>
      <w:bookmarkEnd w:id="235"/>
      <w:bookmarkEnd w:id="236"/>
    </w:p>
    <w:p w14:paraId="46B65E32">
      <w:pPr>
        <w:pStyle w:val="4"/>
        <w:wordWrap w:val="0"/>
        <w:spacing w:before="0" w:after="0" w:line="420" w:lineRule="exact"/>
        <w:ind w:firstLine="480" w:firstLineChars="200"/>
        <w:rPr>
          <w:rFonts w:ascii="仿宋_GB2312" w:hAnsi="仿宋_GB2312" w:eastAsia="仿宋_GB2312" w:cs="仿宋_GB2312"/>
          <w:szCs w:val="24"/>
        </w:rPr>
      </w:pPr>
      <w:bookmarkStart w:id="237" w:name="_Toc448306434"/>
      <w:bookmarkStart w:id="238" w:name="_Toc397928582"/>
      <w:bookmarkStart w:id="239" w:name="_Toc387526210"/>
      <w:bookmarkStart w:id="240" w:name="_Toc387526406"/>
      <w:bookmarkStart w:id="241" w:name="_Toc9909"/>
      <w:bookmarkStart w:id="242" w:name="_Toc387526314"/>
      <w:r>
        <w:rPr>
          <w:rFonts w:hint="eastAsia" w:ascii="仿宋_GB2312" w:hAnsi="仿宋_GB2312" w:eastAsia="仿宋_GB2312" w:cs="仿宋_GB2312"/>
          <w:szCs w:val="24"/>
        </w:rPr>
        <w:t>6.1 评标委员会</w:t>
      </w:r>
      <w:bookmarkEnd w:id="237"/>
      <w:bookmarkEnd w:id="238"/>
      <w:bookmarkEnd w:id="239"/>
      <w:bookmarkEnd w:id="240"/>
      <w:bookmarkEnd w:id="241"/>
      <w:bookmarkEnd w:id="242"/>
    </w:p>
    <w:p w14:paraId="60CEC6A5">
      <w:pPr>
        <w:wordWrap w:val="0"/>
        <w:spacing w:line="420" w:lineRule="exact"/>
        <w:ind w:firstLine="480" w:firstLineChars="200"/>
        <w:rPr>
          <w:rFonts w:ascii="仿宋_GB2312" w:hAnsi="仿宋_GB2312" w:eastAsia="仿宋_GB2312" w:cs="仿宋_GB2312"/>
          <w:sz w:val="24"/>
        </w:rPr>
      </w:pPr>
      <w:bookmarkStart w:id="243" w:name="_Toc324255922"/>
      <w:bookmarkStart w:id="244" w:name="_Toc269310951"/>
      <w:bookmarkStart w:id="245" w:name="_Toc339359778"/>
      <w:r>
        <w:rPr>
          <w:rFonts w:hint="eastAsia" w:ascii="仿宋_GB2312" w:hAnsi="仿宋_GB2312" w:eastAsia="仿宋_GB2312" w:cs="仿宋_GB2312"/>
          <w:sz w:val="24"/>
        </w:rPr>
        <w:t>6.1.1 评标由采购人依法组建的评标委员会负责。评标委员会由有关技术、经济等方面的专家组成。</w:t>
      </w:r>
    </w:p>
    <w:p w14:paraId="0A8187E2">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6.1.2 评标委员会成员有下列情形之一的，应当回避：</w:t>
      </w:r>
    </w:p>
    <w:p w14:paraId="6A5C9242">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（1）投标人或投标人主要负责人的近亲属；</w:t>
      </w:r>
    </w:p>
    <w:p w14:paraId="31B2EC0C">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（2）与投标人有经济利益关系；</w:t>
      </w:r>
    </w:p>
    <w:p w14:paraId="38F310E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（3）曾因在招标、评标以及其他与招标投标有关活动中从事违法行为而受过行政处罚或刑事处罚的，且在处罚期内。</w:t>
      </w:r>
    </w:p>
    <w:p w14:paraId="0D146955">
      <w:pPr>
        <w:pStyle w:val="4"/>
        <w:wordWrap w:val="0"/>
        <w:spacing w:before="0" w:after="0" w:line="420" w:lineRule="exact"/>
        <w:ind w:firstLine="480" w:firstLineChars="200"/>
        <w:rPr>
          <w:rFonts w:ascii="仿宋_GB2312" w:hAnsi="仿宋_GB2312" w:eastAsia="仿宋_GB2312" w:cs="仿宋_GB2312"/>
          <w:szCs w:val="24"/>
        </w:rPr>
      </w:pPr>
      <w:bookmarkStart w:id="246" w:name="_Toc397928583"/>
      <w:bookmarkStart w:id="247" w:name="_Toc387526211"/>
      <w:bookmarkStart w:id="248" w:name="_Toc387526407"/>
      <w:bookmarkStart w:id="249" w:name="_Toc448306435"/>
      <w:bookmarkStart w:id="250" w:name="_Toc12316"/>
      <w:bookmarkStart w:id="251" w:name="_Toc387526315"/>
      <w:r>
        <w:rPr>
          <w:rFonts w:hint="eastAsia" w:ascii="仿宋_GB2312" w:hAnsi="仿宋_GB2312" w:eastAsia="仿宋_GB2312" w:cs="仿宋_GB2312"/>
          <w:szCs w:val="24"/>
        </w:rPr>
        <w:t>6.2</w:t>
      </w:r>
      <w:bookmarkEnd w:id="243"/>
      <w:bookmarkEnd w:id="244"/>
      <w:bookmarkEnd w:id="245"/>
      <w:r>
        <w:rPr>
          <w:rFonts w:hint="eastAsia" w:ascii="仿宋_GB2312" w:hAnsi="仿宋_GB2312" w:eastAsia="仿宋_GB2312" w:cs="仿宋_GB2312"/>
          <w:szCs w:val="24"/>
        </w:rPr>
        <w:t xml:space="preserve"> 评标原则</w:t>
      </w:r>
      <w:bookmarkEnd w:id="246"/>
      <w:bookmarkEnd w:id="247"/>
      <w:bookmarkEnd w:id="248"/>
      <w:bookmarkEnd w:id="249"/>
      <w:bookmarkEnd w:id="250"/>
      <w:bookmarkEnd w:id="251"/>
    </w:p>
    <w:p w14:paraId="22D2CF5F">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评标活动遵循公平、公正、科学和择优的原则。</w:t>
      </w:r>
    </w:p>
    <w:p w14:paraId="231D055A">
      <w:pPr>
        <w:pStyle w:val="4"/>
        <w:wordWrap w:val="0"/>
        <w:spacing w:before="0" w:after="0" w:line="420" w:lineRule="exact"/>
        <w:ind w:firstLine="480" w:firstLineChars="200"/>
        <w:rPr>
          <w:rFonts w:ascii="仿宋_GB2312" w:hAnsi="仿宋_GB2312" w:eastAsia="仿宋_GB2312" w:cs="仿宋_GB2312"/>
          <w:szCs w:val="24"/>
        </w:rPr>
      </w:pPr>
      <w:bookmarkStart w:id="252" w:name="_Toc387526408"/>
      <w:bookmarkStart w:id="253" w:name="_Toc448306436"/>
      <w:bookmarkStart w:id="254" w:name="_Toc6500"/>
      <w:bookmarkStart w:id="255" w:name="_Toc387526212"/>
      <w:bookmarkStart w:id="256" w:name="_Toc366679696"/>
      <w:bookmarkStart w:id="257" w:name="_Toc152045565"/>
      <w:bookmarkStart w:id="258" w:name="_Toc397928584"/>
      <w:bookmarkStart w:id="259" w:name="_Toc387526316"/>
      <w:bookmarkStart w:id="260" w:name="_Toc152042341"/>
      <w:bookmarkStart w:id="261" w:name="_Toc144974533"/>
      <w:bookmarkStart w:id="262" w:name="_Toc246996209"/>
      <w:bookmarkStart w:id="263" w:name="_Toc246996952"/>
      <w:bookmarkStart w:id="264" w:name="_Toc179632583"/>
      <w:bookmarkStart w:id="265" w:name="_Toc247085723"/>
      <w:r>
        <w:rPr>
          <w:rFonts w:hint="eastAsia" w:ascii="仿宋_GB2312" w:hAnsi="仿宋_GB2312" w:eastAsia="仿宋_GB2312" w:cs="仿宋_GB2312"/>
          <w:szCs w:val="24"/>
        </w:rPr>
        <w:t>6.3 评标</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27FCFEC">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评标委员会按照第三章“评标办法”规定的方法、评审因素、标准和程序对投标文件进行评审。第三章“评标办法”没有规定的方法、评审因素和标准，不作为评标依据。</w:t>
      </w:r>
    </w:p>
    <w:p w14:paraId="58180DF6">
      <w:pPr>
        <w:pStyle w:val="4"/>
        <w:wordWrap w:val="0"/>
        <w:spacing w:before="0" w:after="0" w:line="420" w:lineRule="exact"/>
        <w:ind w:firstLine="480" w:firstLineChars="200"/>
        <w:rPr>
          <w:rFonts w:ascii="仿宋_GB2312" w:hAnsi="仿宋_GB2312" w:eastAsia="仿宋_GB2312" w:cs="仿宋_GB2312"/>
          <w:szCs w:val="24"/>
        </w:rPr>
      </w:pPr>
      <w:bookmarkStart w:id="266" w:name="_Toc448306437"/>
      <w:bookmarkStart w:id="267" w:name="_Toc397928585"/>
      <w:r>
        <w:rPr>
          <w:rFonts w:hint="eastAsia" w:ascii="仿宋_GB2312" w:hAnsi="仿宋_GB2312" w:eastAsia="仿宋_GB2312" w:cs="仿宋_GB2312"/>
          <w:szCs w:val="24"/>
        </w:rPr>
        <w:t>6.4 多个标段推荐中标候选人顺序</w:t>
      </w:r>
      <w:bookmarkEnd w:id="266"/>
      <w:bookmarkEnd w:id="267"/>
    </w:p>
    <w:p w14:paraId="2AE1283C">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无。</w:t>
      </w:r>
    </w:p>
    <w:p w14:paraId="6DEB39EE">
      <w:pPr>
        <w:pStyle w:val="4"/>
        <w:wordWrap w:val="0"/>
        <w:spacing w:before="0" w:after="0" w:line="420" w:lineRule="exact"/>
        <w:ind w:firstLine="480" w:firstLineChars="200"/>
        <w:rPr>
          <w:rFonts w:ascii="仿宋_GB2312" w:hAnsi="仿宋_GB2312" w:eastAsia="仿宋_GB2312" w:cs="仿宋_GB2312"/>
          <w:szCs w:val="24"/>
        </w:rPr>
      </w:pPr>
      <w:bookmarkStart w:id="268" w:name="_Toc448306438"/>
      <w:r>
        <w:rPr>
          <w:rFonts w:hint="eastAsia" w:ascii="仿宋_GB2312" w:hAnsi="仿宋_GB2312" w:eastAsia="仿宋_GB2312" w:cs="仿宋_GB2312"/>
          <w:szCs w:val="24"/>
        </w:rPr>
        <w:t>6.5无效标书条款</w:t>
      </w:r>
      <w:bookmarkEnd w:id="268"/>
    </w:p>
    <w:p w14:paraId="546AF17B">
      <w:pPr>
        <w:shd w:val="clear" w:color="auto" w:fill="FFFFFF"/>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投标文件有下列情况之一的，属于重大偏差，视为未能对招标文件作出实质性响应，应当作为无效投标予以否决：</w:t>
      </w:r>
    </w:p>
    <w:p w14:paraId="6CE20629">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（1）投标文件中的投标函未加盖投标人的公章；</w:t>
      </w:r>
    </w:p>
    <w:p w14:paraId="5BF8613D">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（2）投标文件中的投标函无企业法定代表人（或企业法定代表人委托代理人）印章（或签字）的；</w:t>
      </w:r>
    </w:p>
    <w:p w14:paraId="7135C76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（3）如投标函由企业法定代表人委托代理人加盖印章（或签字）的，企业法定代表人委托代理人没有合法、有效的委托书的；</w:t>
      </w:r>
    </w:p>
    <w:p w14:paraId="1A3D803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（4）投标人资格条件不符合国家有关规定或招标文件要求的； </w:t>
      </w:r>
    </w:p>
    <w:p w14:paraId="4656F44E">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（5）投标文件技术规格中一般参数超出招标文件允许偏离的最大范围或最高项数的；</w:t>
      </w:r>
    </w:p>
    <w:p w14:paraId="661C2E80">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（6）投标报价高于招标文件设定的最高限价的； </w:t>
      </w:r>
    </w:p>
    <w:p w14:paraId="2240807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（7）投标文件的组成不符合招标文件要求的；</w:t>
      </w:r>
    </w:p>
    <w:p w14:paraId="4C62E7D2">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（8）投标人递交两份或多份内容不同的投标文件，或在一份投标文件中对同一招标货物报有两个或多个报价，且未声明哪一个为最终报价的，按招标文件规定提交备选投标方案的除外；</w:t>
      </w:r>
    </w:p>
    <w:p w14:paraId="215E2644">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（9）与招标文件提供的货物（设备）清单中的清单数量或规格不相同的；  </w:t>
      </w:r>
    </w:p>
    <w:p w14:paraId="38E6E68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（10）投标文件载明的招标项目完成期限超过招标文件规定的期限的，或交货期达不到招标文件规定期限的要求； </w:t>
      </w:r>
    </w:p>
    <w:p w14:paraId="56AAFD2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（11）明显不符合技术规范、技术标准的要求的； </w:t>
      </w:r>
    </w:p>
    <w:p w14:paraId="24005C5E">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（12）投标文件载明的货物包装方式、检验标准和方法等不符合招标文件的要求的； </w:t>
      </w:r>
    </w:p>
    <w:p w14:paraId="6AC10BEB">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（13）投标文件提出的工程验收、计量、价款结算和付款方式不能满足招标文件要求或采购人不能接受；</w:t>
      </w:r>
    </w:p>
    <w:p w14:paraId="42FB394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（14）不同投标人的投标文件出现了评标委员会认为不应当雷同的情况的； </w:t>
      </w:r>
    </w:p>
    <w:p w14:paraId="4E487D44">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（15）以他人的名义投标、串通投标、以行贿手段谋取中标或者以其他弄虚作假方式投标的；</w:t>
      </w:r>
    </w:p>
    <w:p w14:paraId="27569CE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（16）投标人投标文件中提供的资格审查资料关键信息不齐全、不清晰可辨；</w:t>
      </w:r>
    </w:p>
    <w:p w14:paraId="76B29D70">
      <w:pPr>
        <w:wordWrap w:val="0"/>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凡招标文件未明确的无效标条件，评标委员会不得作为判定无效标的依据，评标委员会也不得以不符合招标文件中规定的其他实质性要求作为判定无效标的依据。</w:t>
      </w:r>
    </w:p>
    <w:p w14:paraId="23E6E471">
      <w:pPr>
        <w:pStyle w:val="4"/>
        <w:wordWrap w:val="0"/>
        <w:spacing w:before="0" w:after="0" w:line="420" w:lineRule="exact"/>
        <w:ind w:firstLine="480" w:firstLineChars="200"/>
        <w:rPr>
          <w:rFonts w:ascii="仿宋_GB2312" w:hAnsi="仿宋_GB2312" w:eastAsia="仿宋_GB2312" w:cs="仿宋_GB2312"/>
          <w:szCs w:val="24"/>
        </w:rPr>
      </w:pPr>
      <w:bookmarkStart w:id="269" w:name="_Toc448306439"/>
      <w:r>
        <w:rPr>
          <w:rFonts w:hint="eastAsia" w:ascii="仿宋_GB2312" w:hAnsi="仿宋_GB2312" w:eastAsia="仿宋_GB2312" w:cs="仿宋_GB2312"/>
          <w:szCs w:val="24"/>
        </w:rPr>
        <w:t>6.6重新招标</w:t>
      </w:r>
      <w:bookmarkEnd w:id="269"/>
    </w:p>
    <w:p w14:paraId="70CF781E">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投标截止后投标人不足3家不得开标。此采购项目予以废标。废标后，除采购任务取消情形外，重新组织招标；开标后通过资格审查、符合性审查的投标人不足3家的，此采购项目予以废标。废标后，除采购任务取消情形外，重新组织招标；二次招标后如有效标书仍不足三家时，招标人将按单位内控制度执行，修改采购方式，采用现场竞争性谈判或者单一来源谈判。</w:t>
      </w:r>
    </w:p>
    <w:p w14:paraId="7179AAD1">
      <w:pPr>
        <w:pStyle w:val="123"/>
        <w:wordWrap w:val="0"/>
        <w:spacing w:before="0" w:after="0" w:line="420" w:lineRule="exact"/>
        <w:ind w:firstLine="482" w:firstLineChars="200"/>
        <w:rPr>
          <w:rFonts w:ascii="仿宋_GB2312" w:hAnsi="仿宋_GB2312" w:eastAsia="仿宋_GB2312" w:cs="仿宋_GB2312"/>
          <w:color w:val="auto"/>
          <w:sz w:val="24"/>
          <w:szCs w:val="24"/>
        </w:rPr>
      </w:pPr>
      <w:bookmarkStart w:id="270" w:name="_Toc387526213"/>
      <w:bookmarkStart w:id="271" w:name="_Toc448306440"/>
      <w:bookmarkStart w:id="272" w:name="_Toc22985"/>
      <w:bookmarkStart w:id="273" w:name="_Toc387526409"/>
      <w:bookmarkStart w:id="274" w:name="_Toc397928586"/>
      <w:bookmarkStart w:id="275" w:name="_Toc387526317"/>
      <w:bookmarkStart w:id="276" w:name="_Toc368760433"/>
      <w:bookmarkStart w:id="277" w:name="_Toc369077567"/>
      <w:r>
        <w:rPr>
          <w:rFonts w:hint="eastAsia" w:ascii="仿宋_GB2312" w:hAnsi="仿宋_GB2312" w:eastAsia="仿宋_GB2312" w:cs="仿宋_GB2312"/>
          <w:color w:val="auto"/>
          <w:sz w:val="24"/>
          <w:szCs w:val="24"/>
        </w:rPr>
        <w:t xml:space="preserve">7. </w:t>
      </w:r>
      <w:bookmarkEnd w:id="270"/>
      <w:bookmarkEnd w:id="271"/>
      <w:bookmarkEnd w:id="272"/>
      <w:bookmarkEnd w:id="273"/>
      <w:bookmarkEnd w:id="274"/>
      <w:bookmarkEnd w:id="275"/>
      <w:r>
        <w:rPr>
          <w:rFonts w:hint="eastAsia" w:ascii="仿宋_GB2312" w:hAnsi="仿宋_GB2312" w:eastAsia="仿宋_GB2312" w:cs="仿宋_GB2312"/>
          <w:color w:val="auto"/>
          <w:sz w:val="24"/>
          <w:szCs w:val="24"/>
        </w:rPr>
        <w:t>中标结果公告</w:t>
      </w:r>
    </w:p>
    <w:p w14:paraId="340266FE">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评标委员会在评标结束后2个工作日内将评标报告送采购人。采购人应当自收到评标报告之日起5个工作日内，在评标报告确定的中标候选人名单中按顺序确定中标人，中标人确定之日起2个工作日内在与招标公告相同的发布媒介上对评标结果进行公示。</w:t>
      </w:r>
    </w:p>
    <w:p w14:paraId="012BB087">
      <w:pPr>
        <w:wordWrap w:val="0"/>
        <w:spacing w:line="420" w:lineRule="exact"/>
        <w:ind w:firstLine="482" w:firstLineChars="200"/>
        <w:outlineLvl w:val="1"/>
        <w:rPr>
          <w:rFonts w:ascii="仿宋_GB2312" w:hAnsi="仿宋_GB2312" w:eastAsia="仿宋_GB2312" w:cs="仿宋_GB2312"/>
          <w:b/>
          <w:bCs/>
          <w:sz w:val="24"/>
        </w:rPr>
      </w:pPr>
      <w:bookmarkStart w:id="278" w:name="_Toc387526214"/>
      <w:bookmarkStart w:id="279" w:name="_Toc448306441"/>
      <w:bookmarkStart w:id="280" w:name="_Toc387526410"/>
      <w:bookmarkStart w:id="281" w:name="_Toc15824"/>
      <w:bookmarkStart w:id="282" w:name="_Toc387526318"/>
      <w:bookmarkStart w:id="283" w:name="_Toc397928587"/>
      <w:r>
        <w:rPr>
          <w:rFonts w:hint="eastAsia" w:ascii="仿宋_GB2312" w:hAnsi="仿宋_GB2312" w:eastAsia="仿宋_GB2312" w:cs="仿宋_GB2312"/>
          <w:b/>
          <w:bCs/>
          <w:sz w:val="24"/>
        </w:rPr>
        <w:t>8. 合同授予</w:t>
      </w:r>
      <w:bookmarkEnd w:id="216"/>
      <w:bookmarkEnd w:id="217"/>
      <w:bookmarkEnd w:id="218"/>
      <w:bookmarkEnd w:id="219"/>
      <w:bookmarkEnd w:id="220"/>
      <w:bookmarkEnd w:id="221"/>
      <w:bookmarkEnd w:id="222"/>
      <w:bookmarkEnd w:id="223"/>
      <w:bookmarkEnd w:id="224"/>
      <w:bookmarkEnd w:id="276"/>
      <w:bookmarkEnd w:id="277"/>
      <w:bookmarkEnd w:id="278"/>
      <w:bookmarkEnd w:id="279"/>
      <w:bookmarkEnd w:id="280"/>
      <w:bookmarkEnd w:id="281"/>
      <w:bookmarkEnd w:id="282"/>
      <w:bookmarkEnd w:id="283"/>
      <w:bookmarkStart w:id="284" w:name="_Toc152042343"/>
      <w:bookmarkStart w:id="285" w:name="_Toc387526319"/>
      <w:bookmarkStart w:id="286" w:name="_Toc247085725"/>
      <w:bookmarkStart w:id="287" w:name="_Toc144974535"/>
      <w:bookmarkStart w:id="288" w:name="_Toc448306442"/>
      <w:bookmarkStart w:id="289" w:name="_Toc246996211"/>
      <w:bookmarkStart w:id="290" w:name="_Toc387526215"/>
      <w:bookmarkStart w:id="291" w:name="_Toc246996954"/>
      <w:bookmarkStart w:id="292" w:name="_Toc397928588"/>
      <w:bookmarkStart w:id="293" w:name="_Toc387526411"/>
      <w:bookmarkStart w:id="294" w:name="_Toc179632585"/>
      <w:bookmarkStart w:id="295" w:name="_Toc152045567"/>
      <w:bookmarkStart w:id="296" w:name="_Toc366679698"/>
      <w:bookmarkStart w:id="297" w:name="_Toc5192"/>
    </w:p>
    <w:p w14:paraId="36B8C28E">
      <w:pPr>
        <w:pStyle w:val="4"/>
        <w:wordWrap w:val="0"/>
        <w:spacing w:before="0" w:after="0" w:line="42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8.1 定标方式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6383DF72">
      <w:pPr>
        <w:wordWrap w:val="0"/>
        <w:spacing w:line="420" w:lineRule="exact"/>
        <w:ind w:firstLine="480" w:firstLineChars="200"/>
        <w:rPr>
          <w:rFonts w:ascii="仿宋_GB2312" w:hAnsi="仿宋_GB2312" w:eastAsia="仿宋_GB2312" w:cs="仿宋_GB2312"/>
          <w:sz w:val="24"/>
        </w:rPr>
      </w:pPr>
      <w:bookmarkStart w:id="298" w:name="_Toc387526412"/>
      <w:bookmarkStart w:id="299" w:name="_Toc29357"/>
      <w:bookmarkStart w:id="300" w:name="_Toc387526320"/>
      <w:bookmarkStart w:id="301" w:name="_Toc387526216"/>
      <w:r>
        <w:rPr>
          <w:rFonts w:hint="eastAsia" w:ascii="仿宋_GB2312" w:hAnsi="仿宋_GB2312" w:eastAsia="仿宋_GB2312" w:cs="仿宋_GB2312"/>
          <w:sz w:val="24"/>
        </w:rPr>
        <w:t>除投标人须知前附表规定评标委员会直接确定中标人外，采购人依据评标委员会推荐的中标候选人确定中标人。</w:t>
      </w:r>
    </w:p>
    <w:p w14:paraId="0D8DEA4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国有资金占控股或者主导地位的依法必须进行招标的项目，采购人应当确定排名第一的中标候选人为中标人。排名第一的中标候选人放弃中标、因不可抗力不能履行合同、不按照招标文件要求提交履约担保，或者被查实存在影响中标结果的违法行为等情形，不符合中标条件的，采购人将可依序推荐其他中标候选人为中标人或重新组织采购。</w:t>
      </w:r>
    </w:p>
    <w:p w14:paraId="6BBBB61D">
      <w:pPr>
        <w:pStyle w:val="4"/>
        <w:wordWrap w:val="0"/>
        <w:spacing w:before="0" w:after="0" w:line="420" w:lineRule="exact"/>
        <w:ind w:firstLine="480" w:firstLineChars="200"/>
        <w:rPr>
          <w:rFonts w:ascii="仿宋_GB2312" w:hAnsi="仿宋_GB2312" w:eastAsia="仿宋_GB2312" w:cs="仿宋_GB2312"/>
          <w:szCs w:val="24"/>
        </w:rPr>
      </w:pPr>
      <w:bookmarkStart w:id="302" w:name="_Toc397928589"/>
      <w:bookmarkStart w:id="303" w:name="_Toc448306443"/>
      <w:r>
        <w:rPr>
          <w:rFonts w:hint="eastAsia" w:ascii="仿宋_GB2312" w:hAnsi="仿宋_GB2312" w:eastAsia="仿宋_GB2312" w:cs="仿宋_GB2312"/>
          <w:szCs w:val="24"/>
        </w:rPr>
        <w:t>8.2</w:t>
      </w:r>
      <w:bookmarkEnd w:id="298"/>
      <w:bookmarkEnd w:id="299"/>
      <w:bookmarkEnd w:id="300"/>
      <w:bookmarkEnd w:id="301"/>
      <w:bookmarkStart w:id="304" w:name="_Toc179632586"/>
      <w:bookmarkStart w:id="305" w:name="_Toc366679700"/>
      <w:bookmarkStart w:id="306" w:name="_Toc246996212"/>
      <w:bookmarkStart w:id="307" w:name="_Toc387526217"/>
      <w:bookmarkStart w:id="308" w:name="_Toc246996955"/>
      <w:bookmarkStart w:id="309" w:name="_Toc387526413"/>
      <w:bookmarkStart w:id="310" w:name="_Toc13765"/>
      <w:bookmarkStart w:id="311" w:name="_Toc247085726"/>
      <w:bookmarkStart w:id="312" w:name="_Toc387526321"/>
      <w:r>
        <w:rPr>
          <w:rFonts w:hint="eastAsia" w:ascii="仿宋_GB2312" w:hAnsi="仿宋_GB2312" w:eastAsia="仿宋_GB2312" w:cs="仿宋_GB2312"/>
          <w:szCs w:val="24"/>
        </w:rPr>
        <w:t>中标通知</w:t>
      </w:r>
      <w:bookmarkEnd w:id="302"/>
      <w:bookmarkEnd w:id="303"/>
      <w:bookmarkEnd w:id="304"/>
      <w:bookmarkEnd w:id="305"/>
      <w:bookmarkEnd w:id="306"/>
      <w:bookmarkEnd w:id="307"/>
      <w:bookmarkEnd w:id="308"/>
      <w:bookmarkEnd w:id="309"/>
      <w:bookmarkEnd w:id="310"/>
      <w:bookmarkEnd w:id="311"/>
      <w:bookmarkEnd w:id="312"/>
    </w:p>
    <w:p w14:paraId="2904B815">
      <w:pPr>
        <w:wordWrap w:val="0"/>
        <w:spacing w:line="420" w:lineRule="exact"/>
        <w:ind w:firstLine="480" w:firstLineChars="200"/>
        <w:rPr>
          <w:rFonts w:ascii="仿宋_GB2312" w:hAnsi="仿宋_GB2312" w:eastAsia="仿宋_GB2312" w:cs="仿宋_GB2312"/>
          <w:sz w:val="24"/>
        </w:rPr>
      </w:pPr>
      <w:bookmarkStart w:id="313" w:name="_Toc247085727"/>
      <w:bookmarkStart w:id="314" w:name="_Toc366679701"/>
      <w:bookmarkStart w:id="315" w:name="_Toc179632587"/>
      <w:bookmarkStart w:id="316" w:name="_Toc246996956"/>
      <w:bookmarkStart w:id="317" w:name="_Toc246996213"/>
      <w:r>
        <w:rPr>
          <w:rFonts w:hint="eastAsia" w:ascii="仿宋_GB2312" w:hAnsi="仿宋_GB2312" w:eastAsia="仿宋_GB2312" w:cs="仿宋_GB2312"/>
          <w:sz w:val="24"/>
        </w:rPr>
        <w:t>采购人在本招标文件规定的投标有效期内以书面形式向中标人发出中标通知书。</w:t>
      </w:r>
    </w:p>
    <w:p w14:paraId="1942DEE2">
      <w:pPr>
        <w:pStyle w:val="4"/>
        <w:wordWrap w:val="0"/>
        <w:spacing w:before="0" w:after="0" w:line="420" w:lineRule="exact"/>
        <w:ind w:firstLine="480" w:firstLineChars="200"/>
        <w:rPr>
          <w:rFonts w:ascii="仿宋_GB2312" w:hAnsi="仿宋_GB2312" w:eastAsia="仿宋_GB2312" w:cs="仿宋_GB2312"/>
          <w:szCs w:val="24"/>
        </w:rPr>
      </w:pPr>
      <w:bookmarkStart w:id="318" w:name="_Toc387526322"/>
      <w:bookmarkStart w:id="319" w:name="_Toc397928590"/>
      <w:bookmarkStart w:id="320" w:name="_Toc387526414"/>
      <w:bookmarkStart w:id="321" w:name="_Toc448306444"/>
      <w:bookmarkStart w:id="322" w:name="_Toc387526218"/>
      <w:bookmarkStart w:id="323" w:name="_Toc26386"/>
      <w:r>
        <w:rPr>
          <w:rFonts w:hint="eastAsia" w:ascii="仿宋_GB2312" w:hAnsi="仿宋_GB2312" w:eastAsia="仿宋_GB2312" w:cs="仿宋_GB2312"/>
          <w:szCs w:val="24"/>
        </w:rPr>
        <w:t>8.3 履约</w:t>
      </w:r>
      <w:bookmarkEnd w:id="313"/>
      <w:bookmarkEnd w:id="314"/>
      <w:bookmarkEnd w:id="315"/>
      <w:bookmarkEnd w:id="316"/>
      <w:bookmarkEnd w:id="317"/>
      <w:bookmarkEnd w:id="318"/>
      <w:bookmarkEnd w:id="319"/>
      <w:bookmarkEnd w:id="320"/>
      <w:bookmarkEnd w:id="321"/>
      <w:bookmarkEnd w:id="322"/>
      <w:bookmarkEnd w:id="323"/>
      <w:r>
        <w:rPr>
          <w:rFonts w:hint="eastAsia" w:ascii="仿宋_GB2312" w:hAnsi="仿宋_GB2312" w:eastAsia="仿宋_GB2312" w:cs="仿宋_GB2312"/>
          <w:szCs w:val="24"/>
        </w:rPr>
        <w:t>担保</w:t>
      </w:r>
    </w:p>
    <w:p w14:paraId="22D1F42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8.3.1在签订合同前，中标人应按招标公告、投标人须知前附表规定的形式和招标文件“合同条款及格式”规定的或者事先经过采购人书面认可的履约担保格式向采购人提交履约担保。</w:t>
      </w:r>
    </w:p>
    <w:p w14:paraId="5196948B">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8.3.2中标人不能按本章第8.3.1项要求提交履约担保的，视为放弃中标，中标人应向采购人予以赔偿。</w:t>
      </w:r>
    </w:p>
    <w:p w14:paraId="1E12DF72">
      <w:pPr>
        <w:pStyle w:val="4"/>
        <w:wordWrap w:val="0"/>
        <w:spacing w:before="0" w:after="0" w:line="420" w:lineRule="exact"/>
        <w:ind w:firstLine="480" w:firstLineChars="200"/>
        <w:rPr>
          <w:rFonts w:ascii="仿宋_GB2312" w:hAnsi="仿宋_GB2312" w:eastAsia="仿宋_GB2312" w:cs="仿宋_GB2312"/>
          <w:szCs w:val="24"/>
        </w:rPr>
      </w:pPr>
      <w:bookmarkStart w:id="324" w:name="_Toc10565"/>
      <w:bookmarkStart w:id="325" w:name="_Toc179632588"/>
      <w:bookmarkStart w:id="326" w:name="_Toc246996957"/>
      <w:bookmarkStart w:id="327" w:name="_Toc366679702"/>
      <w:bookmarkStart w:id="328" w:name="_Toc246996214"/>
      <w:bookmarkStart w:id="329" w:name="_Toc387526219"/>
      <w:bookmarkStart w:id="330" w:name="_Toc247085728"/>
      <w:bookmarkStart w:id="331" w:name="_Toc397928591"/>
      <w:bookmarkStart w:id="332" w:name="_Toc387526415"/>
      <w:bookmarkStart w:id="333" w:name="_Toc387526323"/>
      <w:bookmarkStart w:id="334" w:name="_Toc448306445"/>
      <w:r>
        <w:rPr>
          <w:rFonts w:hint="eastAsia" w:ascii="仿宋_GB2312" w:hAnsi="仿宋_GB2312" w:eastAsia="仿宋_GB2312" w:cs="仿宋_GB2312"/>
          <w:szCs w:val="24"/>
        </w:rPr>
        <w:t>8.4 签订合同</w:t>
      </w:r>
      <w:bookmarkEnd w:id="324"/>
      <w:bookmarkEnd w:id="325"/>
      <w:bookmarkEnd w:id="326"/>
      <w:bookmarkEnd w:id="327"/>
      <w:bookmarkEnd w:id="328"/>
      <w:bookmarkEnd w:id="329"/>
      <w:bookmarkEnd w:id="330"/>
      <w:bookmarkEnd w:id="331"/>
      <w:bookmarkEnd w:id="332"/>
      <w:bookmarkEnd w:id="333"/>
      <w:bookmarkEnd w:id="334"/>
    </w:p>
    <w:p w14:paraId="38178880">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8.4.1采购人和中标人应当自中标通知书发出之日起30天内，根据招标文件和中标人的投标文件订立书面合同。中标人无正当理由拒签合同的，采购人取消其中标资格。</w:t>
      </w:r>
    </w:p>
    <w:p w14:paraId="23D5B997">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8.4.2发出中标通知书后，采购人无正当理由拒签合同的，给中标人造成损失的，还应当赔偿损失。</w:t>
      </w:r>
      <w:bookmarkEnd w:id="204"/>
      <w:bookmarkEnd w:id="205"/>
      <w:bookmarkEnd w:id="206"/>
      <w:bookmarkEnd w:id="207"/>
      <w:bookmarkStart w:id="335" w:name="_Toc369077569"/>
      <w:bookmarkStart w:id="336" w:name="_Toc448306446"/>
      <w:bookmarkStart w:id="337" w:name="_Toc368760435"/>
      <w:bookmarkStart w:id="338" w:name="_Toc387526220"/>
      <w:bookmarkStart w:id="339" w:name="_Toc397928592"/>
      <w:bookmarkStart w:id="340" w:name="_Toc387526416"/>
      <w:bookmarkStart w:id="341" w:name="_Toc30717"/>
      <w:bookmarkStart w:id="342" w:name="_Toc367894807"/>
      <w:bookmarkStart w:id="343" w:name="_Toc363329380"/>
      <w:bookmarkStart w:id="344" w:name="_Toc368759383"/>
      <w:bookmarkStart w:id="345" w:name="_Toc322503149"/>
      <w:bookmarkStart w:id="346" w:name="_Toc387526324"/>
    </w:p>
    <w:p w14:paraId="6ED06011">
      <w:pPr>
        <w:wordWrap w:val="0"/>
        <w:spacing w:line="4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9. 纪律和监督</w:t>
      </w:r>
      <w:bookmarkEnd w:id="335"/>
      <w:bookmarkEnd w:id="336"/>
      <w:bookmarkEnd w:id="337"/>
      <w:bookmarkEnd w:id="338"/>
      <w:bookmarkEnd w:id="339"/>
      <w:bookmarkEnd w:id="340"/>
      <w:bookmarkEnd w:id="341"/>
      <w:bookmarkEnd w:id="342"/>
      <w:bookmarkEnd w:id="343"/>
      <w:bookmarkEnd w:id="344"/>
      <w:bookmarkEnd w:id="345"/>
      <w:bookmarkEnd w:id="346"/>
    </w:p>
    <w:p w14:paraId="7ADA4738">
      <w:pPr>
        <w:pStyle w:val="4"/>
        <w:wordWrap w:val="0"/>
        <w:spacing w:before="0" w:after="0" w:line="420" w:lineRule="exact"/>
        <w:ind w:firstLine="480" w:firstLineChars="200"/>
        <w:jc w:val="left"/>
        <w:rPr>
          <w:rFonts w:ascii="仿宋_GB2312" w:hAnsi="仿宋_GB2312" w:eastAsia="仿宋_GB2312" w:cs="仿宋_GB2312"/>
          <w:szCs w:val="24"/>
        </w:rPr>
      </w:pPr>
      <w:bookmarkStart w:id="347" w:name="_Toc29855"/>
      <w:bookmarkStart w:id="348" w:name="_Toc387526417"/>
      <w:bookmarkStart w:id="349" w:name="_Toc508216924"/>
      <w:bookmarkStart w:id="350" w:name="_Toc387526325"/>
      <w:bookmarkStart w:id="351" w:name="_Toc152045575"/>
      <w:bookmarkStart w:id="352" w:name="_Toc387526221"/>
      <w:bookmarkStart w:id="353" w:name="_Toc269310963"/>
      <w:bookmarkStart w:id="354" w:name="_Toc397928593"/>
      <w:bookmarkStart w:id="355" w:name="_Toc322503150"/>
      <w:bookmarkStart w:id="356" w:name="_Toc144974543"/>
      <w:bookmarkStart w:id="357" w:name="_Toc152042351"/>
      <w:bookmarkStart w:id="358" w:name="_Toc9600"/>
      <w:bookmarkStart w:id="359" w:name="_Toc387526226"/>
      <w:bookmarkStart w:id="360" w:name="_Toc387526330"/>
      <w:bookmarkStart w:id="361" w:name="_Toc387526422"/>
      <w:bookmarkStart w:id="362" w:name="_Toc448306453"/>
      <w:bookmarkStart w:id="363" w:name="_Toc397928598"/>
      <w:r>
        <w:rPr>
          <w:rFonts w:hint="eastAsia" w:ascii="仿宋_GB2312" w:hAnsi="仿宋_GB2312" w:eastAsia="仿宋_GB2312" w:cs="仿宋_GB2312"/>
          <w:szCs w:val="24"/>
        </w:rPr>
        <w:t>9.1 对采购人的纪律要求</w:t>
      </w:r>
      <w:bookmarkEnd w:id="347"/>
      <w:bookmarkEnd w:id="348"/>
      <w:bookmarkEnd w:id="349"/>
      <w:bookmarkEnd w:id="350"/>
      <w:bookmarkEnd w:id="351"/>
      <w:bookmarkEnd w:id="352"/>
      <w:bookmarkEnd w:id="353"/>
      <w:bookmarkEnd w:id="354"/>
      <w:bookmarkEnd w:id="355"/>
      <w:bookmarkEnd w:id="356"/>
      <w:bookmarkEnd w:id="357"/>
    </w:p>
    <w:p w14:paraId="0EF31EC1">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采购人不得泄露招标投标活动中应当保密的情况和资料，不得与投标人串通损害国家利益、社会公众利益或者他人合法权益。</w:t>
      </w:r>
    </w:p>
    <w:p w14:paraId="1953AA08">
      <w:pPr>
        <w:pStyle w:val="4"/>
        <w:wordWrap w:val="0"/>
        <w:spacing w:before="0" w:after="0" w:line="420" w:lineRule="exact"/>
        <w:ind w:firstLine="480" w:firstLineChars="200"/>
        <w:jc w:val="left"/>
        <w:rPr>
          <w:rFonts w:ascii="仿宋_GB2312" w:hAnsi="仿宋_GB2312" w:eastAsia="仿宋_GB2312" w:cs="仿宋_GB2312"/>
          <w:szCs w:val="24"/>
        </w:rPr>
      </w:pPr>
      <w:bookmarkStart w:id="364" w:name="_Toc387526326"/>
      <w:bookmarkStart w:id="365" w:name="_Toc397928594"/>
      <w:bookmarkStart w:id="366" w:name="_Toc387526418"/>
      <w:bookmarkStart w:id="367" w:name="_Toc1420"/>
      <w:bookmarkStart w:id="368" w:name="_Toc269310964"/>
      <w:bookmarkStart w:id="369" w:name="_Toc387526222"/>
      <w:bookmarkStart w:id="370" w:name="_Toc508216925"/>
      <w:bookmarkStart w:id="371" w:name="_Toc144974544"/>
      <w:bookmarkStart w:id="372" w:name="_Toc322503151"/>
      <w:bookmarkStart w:id="373" w:name="_Toc152042352"/>
      <w:bookmarkStart w:id="374" w:name="_Toc152045576"/>
      <w:r>
        <w:rPr>
          <w:rFonts w:hint="eastAsia" w:ascii="仿宋_GB2312" w:hAnsi="仿宋_GB2312" w:eastAsia="仿宋_GB2312" w:cs="仿宋_GB2312"/>
          <w:szCs w:val="24"/>
        </w:rPr>
        <w:t>9.2 对投标人的纪律要求</w:t>
      </w:r>
      <w:bookmarkEnd w:id="364"/>
      <w:bookmarkEnd w:id="365"/>
      <w:bookmarkEnd w:id="366"/>
      <w:bookmarkEnd w:id="367"/>
      <w:bookmarkEnd w:id="368"/>
      <w:bookmarkEnd w:id="369"/>
      <w:bookmarkEnd w:id="370"/>
      <w:bookmarkEnd w:id="371"/>
      <w:bookmarkEnd w:id="372"/>
      <w:bookmarkEnd w:id="373"/>
      <w:bookmarkEnd w:id="374"/>
    </w:p>
    <w:p w14:paraId="0B72D060">
      <w:pPr>
        <w:wordWrap w:val="0"/>
        <w:spacing w:line="420" w:lineRule="exact"/>
        <w:ind w:firstLine="480" w:firstLineChars="200"/>
        <w:jc w:val="left"/>
        <w:rPr>
          <w:rFonts w:ascii="仿宋_GB2312" w:hAnsi="仿宋_GB2312" w:eastAsia="仿宋_GB2312" w:cs="仿宋_GB2312"/>
          <w:sz w:val="24"/>
        </w:rPr>
      </w:pPr>
      <w:bookmarkStart w:id="375" w:name="_Toc322503152"/>
      <w:bookmarkStart w:id="376" w:name="_Toc144974545"/>
      <w:bookmarkStart w:id="377" w:name="_Toc152045577"/>
      <w:bookmarkStart w:id="378" w:name="_Toc152042353"/>
      <w:bookmarkStart w:id="379" w:name="_Toc269310965"/>
      <w:r>
        <w:rPr>
          <w:rFonts w:hint="eastAsia" w:ascii="仿宋_GB2312" w:hAnsi="仿宋_GB2312" w:eastAsia="仿宋_GB2312" w:cs="仿宋_GB2312"/>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4E757CD">
      <w:pPr>
        <w:pStyle w:val="4"/>
        <w:wordWrap w:val="0"/>
        <w:spacing w:before="0" w:after="0" w:line="420" w:lineRule="exact"/>
        <w:ind w:firstLine="480" w:firstLineChars="200"/>
        <w:jc w:val="left"/>
        <w:rPr>
          <w:rFonts w:ascii="仿宋_GB2312" w:hAnsi="仿宋_GB2312" w:eastAsia="仿宋_GB2312" w:cs="仿宋_GB2312"/>
          <w:szCs w:val="24"/>
        </w:rPr>
      </w:pPr>
      <w:bookmarkStart w:id="380" w:name="_Toc387526223"/>
      <w:bookmarkStart w:id="381" w:name="_Toc387526327"/>
      <w:bookmarkStart w:id="382" w:name="_Toc397928595"/>
      <w:bookmarkStart w:id="383" w:name="_Toc387526419"/>
      <w:bookmarkStart w:id="384" w:name="_Toc508216926"/>
      <w:bookmarkStart w:id="385" w:name="_Toc16374"/>
      <w:r>
        <w:rPr>
          <w:rFonts w:hint="eastAsia" w:ascii="仿宋_GB2312" w:hAnsi="仿宋_GB2312" w:eastAsia="仿宋_GB2312" w:cs="仿宋_GB2312"/>
          <w:szCs w:val="24"/>
        </w:rPr>
        <w:t>9.3 对评标委员会成员的纪律要求</w:t>
      </w:r>
      <w:bookmarkEnd w:id="375"/>
      <w:bookmarkEnd w:id="376"/>
      <w:bookmarkEnd w:id="377"/>
      <w:bookmarkEnd w:id="378"/>
      <w:bookmarkEnd w:id="379"/>
      <w:bookmarkEnd w:id="380"/>
      <w:bookmarkEnd w:id="381"/>
      <w:bookmarkEnd w:id="382"/>
      <w:bookmarkEnd w:id="383"/>
      <w:bookmarkEnd w:id="384"/>
      <w:bookmarkEnd w:id="385"/>
    </w:p>
    <w:p w14:paraId="47F1DC06">
      <w:pPr>
        <w:wordWrap w:val="0"/>
        <w:spacing w:line="420" w:lineRule="exact"/>
        <w:ind w:firstLine="480" w:firstLineChars="200"/>
        <w:jc w:val="left"/>
        <w:rPr>
          <w:rFonts w:ascii="仿宋_GB2312" w:hAnsi="仿宋_GB2312" w:eastAsia="仿宋_GB2312" w:cs="仿宋_GB2312"/>
          <w:sz w:val="24"/>
        </w:rPr>
      </w:pPr>
      <w:bookmarkStart w:id="386" w:name="_Toc366679707"/>
      <w:bookmarkStart w:id="387" w:name="_Toc246996222"/>
      <w:bookmarkStart w:id="388" w:name="_Toc247085736"/>
      <w:bookmarkStart w:id="389" w:name="_Toc179632596"/>
      <w:bookmarkStart w:id="390" w:name="_Toc246996965"/>
      <w:bookmarkStart w:id="391" w:name="_Toc152042354"/>
      <w:bookmarkStart w:id="392" w:name="_Toc152045578"/>
      <w:bookmarkStart w:id="393" w:name="_Toc144974546"/>
      <w:r>
        <w:rPr>
          <w:rFonts w:hint="eastAsia" w:ascii="仿宋_GB2312" w:hAnsi="仿宋_GB2312" w:eastAsia="仿宋_GB2312" w:cs="仿宋_GB2312"/>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14:paraId="06FEA84A">
      <w:pPr>
        <w:pStyle w:val="4"/>
        <w:wordWrap w:val="0"/>
        <w:spacing w:before="0" w:after="0" w:line="420" w:lineRule="exact"/>
        <w:ind w:firstLine="480" w:firstLineChars="200"/>
        <w:jc w:val="left"/>
        <w:rPr>
          <w:rFonts w:ascii="仿宋_GB2312" w:hAnsi="仿宋_GB2312" w:eastAsia="仿宋_GB2312" w:cs="仿宋_GB2312"/>
          <w:szCs w:val="24"/>
        </w:rPr>
      </w:pPr>
      <w:bookmarkStart w:id="394" w:name="_Toc397928596"/>
      <w:bookmarkStart w:id="395" w:name="_Toc387526224"/>
      <w:bookmarkStart w:id="396" w:name="_Toc387526420"/>
      <w:bookmarkStart w:id="397" w:name="_Toc387526328"/>
      <w:bookmarkStart w:id="398" w:name="_Toc508216927"/>
      <w:bookmarkStart w:id="399" w:name="_Toc1042"/>
      <w:r>
        <w:rPr>
          <w:rFonts w:hint="eastAsia" w:ascii="仿宋_GB2312" w:hAnsi="仿宋_GB2312" w:eastAsia="仿宋_GB2312" w:cs="仿宋_GB2312"/>
          <w:szCs w:val="24"/>
        </w:rPr>
        <w:t>9.4 对与评标活动有关的工作人员的纪律要求</w:t>
      </w:r>
      <w:bookmarkEnd w:id="386"/>
      <w:bookmarkEnd w:id="387"/>
      <w:bookmarkEnd w:id="388"/>
      <w:bookmarkEnd w:id="389"/>
      <w:bookmarkEnd w:id="390"/>
      <w:bookmarkEnd w:id="391"/>
      <w:bookmarkEnd w:id="392"/>
      <w:bookmarkEnd w:id="394"/>
      <w:bookmarkEnd w:id="395"/>
      <w:bookmarkEnd w:id="396"/>
      <w:bookmarkEnd w:id="397"/>
      <w:bookmarkEnd w:id="398"/>
      <w:bookmarkEnd w:id="399"/>
    </w:p>
    <w:p w14:paraId="5C2C6E49">
      <w:pPr>
        <w:wordWrap w:val="0"/>
        <w:spacing w:line="420" w:lineRule="exact"/>
        <w:ind w:firstLine="480" w:firstLineChars="200"/>
        <w:jc w:val="left"/>
        <w:rPr>
          <w:rFonts w:ascii="仿宋_GB2312" w:hAnsi="仿宋_GB2312" w:eastAsia="仿宋_GB2312" w:cs="仿宋_GB2312"/>
          <w:sz w:val="24"/>
        </w:rPr>
      </w:pPr>
      <w:bookmarkStart w:id="400" w:name="_Toc152042355"/>
      <w:bookmarkStart w:id="401" w:name="_Toc366679708"/>
      <w:bookmarkStart w:id="402" w:name="_Toc246996223"/>
      <w:bookmarkStart w:id="403" w:name="_Toc152042356"/>
      <w:bookmarkStart w:id="404" w:name="_Toc246996966"/>
      <w:bookmarkStart w:id="405" w:name="_Toc152045579"/>
      <w:bookmarkStart w:id="406" w:name="_Toc179632597"/>
      <w:bookmarkStart w:id="407" w:name="_Toc247085737"/>
      <w:r>
        <w:rPr>
          <w:rFonts w:hint="eastAsia" w:ascii="仿宋_GB2312" w:hAnsi="仿宋_GB2312" w:eastAsia="仿宋_GB2312" w:cs="仿宋_GB2312"/>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00"/>
    </w:p>
    <w:bookmarkEnd w:id="393"/>
    <w:bookmarkEnd w:id="401"/>
    <w:bookmarkEnd w:id="402"/>
    <w:bookmarkEnd w:id="403"/>
    <w:bookmarkEnd w:id="404"/>
    <w:bookmarkEnd w:id="405"/>
    <w:bookmarkEnd w:id="406"/>
    <w:bookmarkEnd w:id="407"/>
    <w:p w14:paraId="32BF0DEF">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9.5 质疑</w:t>
      </w:r>
    </w:p>
    <w:p w14:paraId="61AD748A">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认为采购文件、采购过程、中标或者成交结果使自己的权益采到损害的，可以在知道或者应知其权益受到损害之日起7个工作日内，以书面形式向采购人在法定质疑期内一次性提出针对同一采购程序环节的质疑。供应商提出质疑应当符合财政部令第94号《政府采购质疑和投诉办法》相关规定。</w:t>
      </w:r>
      <w:bookmarkStart w:id="408" w:name="_Toc508216929"/>
    </w:p>
    <w:p w14:paraId="09E04D53">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9.6 投诉</w:t>
      </w:r>
    </w:p>
    <w:p w14:paraId="5792FC07">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质疑供应商对采购人的答复不满意的，或者采购人未在规定时间内作出答复的，可以在答复期满后15个工作日内向主管部门提起投诉。提起投诉应当符合财政部令第94号《政府采购质疑和投诉办法》相关规定。</w:t>
      </w:r>
    </w:p>
    <w:bookmarkEnd w:id="408"/>
    <w:p w14:paraId="386822A3">
      <w:pPr>
        <w:pStyle w:val="123"/>
        <w:wordWrap w:val="0"/>
        <w:spacing w:before="0" w:after="0" w:line="420" w:lineRule="exact"/>
        <w:ind w:firstLine="482"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10.采购人需要补充的其他内容</w:t>
      </w:r>
      <w:bookmarkEnd w:id="358"/>
      <w:bookmarkEnd w:id="359"/>
      <w:bookmarkEnd w:id="360"/>
      <w:bookmarkEnd w:id="361"/>
      <w:bookmarkEnd w:id="362"/>
      <w:bookmarkEnd w:id="363"/>
    </w:p>
    <w:p w14:paraId="4DFA0385">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10.1本项目代理费：无。</w:t>
      </w:r>
    </w:p>
    <w:p w14:paraId="47E4FC1C">
      <w:pPr>
        <w:wordWrap w:val="0"/>
        <w:spacing w:line="420" w:lineRule="exact"/>
        <w:ind w:firstLine="482" w:firstLineChars="200"/>
        <w:jc w:val="left"/>
        <w:outlineLvl w:val="1"/>
        <w:rPr>
          <w:rFonts w:ascii="仿宋_GB2312" w:hAnsi="仿宋_GB2312" w:eastAsia="仿宋_GB2312" w:cs="仿宋_GB2312"/>
          <w:b/>
          <w:sz w:val="24"/>
        </w:rPr>
      </w:pPr>
      <w:r>
        <w:rPr>
          <w:rFonts w:hint="eastAsia" w:ascii="仿宋_GB2312" w:hAnsi="仿宋_GB2312" w:eastAsia="仿宋_GB2312" w:cs="仿宋_GB2312"/>
          <w:b/>
          <w:sz w:val="24"/>
        </w:rPr>
        <w:t>11. 解释权</w:t>
      </w:r>
    </w:p>
    <w:p w14:paraId="2E5E24AC">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构成本招标文件的各个组成文件应互为解释，互为说明。当发现的不明确或不一致，在招标文件中有明确规定的，评标委员会应按已明确的规定评标；当发现的不明确或不一致，在招标文件中没有明确规定时：</w:t>
      </w:r>
    </w:p>
    <w:p w14:paraId="599CAE54">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⑴凡是构成合同文件组成内容的不明确或不一致，以合同文件约定内容为准；</w:t>
      </w:r>
    </w:p>
    <w:p w14:paraId="3CE4D281">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⑵凡不是构成合同文件组成内容的不明确或不一致，除招标文件中有特别规定外，仅适用于招标投标阶段的规定，按招标公告、投标人须知、评标办法、投标文件格式的先后顺序解释。同一组成文件中就同一事项的规定或约定不一致的，影响评审的，剔除该因素进行评审；其它情形的，以现行法律法规约定为准；凡同一组成文件不同版本之间有不一致的，以形成时间在后者为准。</w:t>
      </w:r>
    </w:p>
    <w:p w14:paraId="06C77497">
      <w:pPr>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⑶按本款前述规定仍不能形成结论的，由采购人负责解释。</w:t>
      </w:r>
    </w:p>
    <w:p w14:paraId="37754796">
      <w:pPr>
        <w:wordWrap w:val="0"/>
        <w:spacing w:line="420" w:lineRule="exact"/>
        <w:ind w:firstLine="482" w:firstLineChars="200"/>
        <w:jc w:val="left"/>
        <w:outlineLvl w:val="1"/>
        <w:rPr>
          <w:rFonts w:ascii="仿宋_GB2312" w:hAnsi="仿宋_GB2312" w:eastAsia="仿宋_GB2312" w:cs="仿宋_GB2312"/>
          <w:b/>
          <w:sz w:val="24"/>
        </w:rPr>
      </w:pPr>
      <w:r>
        <w:rPr>
          <w:rFonts w:hint="eastAsia" w:ascii="仿宋_GB2312" w:hAnsi="仿宋_GB2312" w:eastAsia="仿宋_GB2312" w:cs="仿宋_GB2312"/>
          <w:b/>
          <w:sz w:val="24"/>
        </w:rPr>
        <w:t>12.其他</w:t>
      </w:r>
    </w:p>
    <w:p w14:paraId="639E0AAF">
      <w:pPr>
        <w:tabs>
          <w:tab w:val="left" w:pos="920"/>
        </w:tabs>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1、本招标文件时间均以中华人民共和国北京时间为准，所涉及金额的币种均为人民币。</w:t>
      </w:r>
    </w:p>
    <w:p w14:paraId="3F410306">
      <w:pPr>
        <w:tabs>
          <w:tab w:val="left" w:pos="920"/>
        </w:tabs>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2、凡参与本项目投标的投标人，视同已踏勘过项目现场和研究了本招标文件的所有内容，并无保留地接受招标文件的所有条款（含招标答疑、补充通知等）。</w:t>
      </w:r>
    </w:p>
    <w:p w14:paraId="2C29E6F5">
      <w:pPr>
        <w:tabs>
          <w:tab w:val="left" w:pos="920"/>
        </w:tabs>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3、本招标文件未尽事宜，按国家和省法律法规、规章要求处理。</w:t>
      </w:r>
    </w:p>
    <w:p w14:paraId="05D29B54">
      <w:pPr>
        <w:tabs>
          <w:tab w:val="left" w:pos="920"/>
        </w:tabs>
        <w:wordWrap w:val="0"/>
        <w:spacing w:line="42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4、本招标文件的解释权归采购人所有。</w:t>
      </w:r>
    </w:p>
    <w:p w14:paraId="13C2AC2A">
      <w:pPr>
        <w:wordWrap w:val="0"/>
        <w:spacing w:line="560" w:lineRule="exact"/>
        <w:ind w:firstLine="480" w:firstLineChars="200"/>
        <w:jc w:val="center"/>
        <w:rPr>
          <w:rFonts w:ascii="仿宋_GB2312" w:hAnsi="仿宋_GB2312" w:eastAsia="仿宋_GB2312" w:cs="仿宋_GB2312"/>
          <w:b/>
          <w:bCs/>
          <w:kern w:val="44"/>
          <w:sz w:val="44"/>
          <w:szCs w:val="44"/>
        </w:rPr>
      </w:pPr>
      <w:r>
        <w:rPr>
          <w:rFonts w:hint="eastAsia" w:ascii="仿宋_GB2312" w:hAnsi="仿宋_GB2312" w:eastAsia="仿宋_GB2312" w:cs="仿宋_GB2312"/>
          <w:sz w:val="24"/>
        </w:rPr>
        <w:br w:type="page"/>
      </w:r>
      <w:bookmarkStart w:id="409" w:name="_Toc397928599"/>
      <w:bookmarkStart w:id="410" w:name="_Toc448306456"/>
      <w:bookmarkStart w:id="411" w:name="_Toc17692"/>
      <w:bookmarkStart w:id="412" w:name="_Toc247085767"/>
      <w:bookmarkStart w:id="413" w:name="_Toc397928625"/>
      <w:bookmarkStart w:id="414" w:name="_Toc387526436"/>
      <w:bookmarkStart w:id="415" w:name="_Toc366679736"/>
      <w:bookmarkStart w:id="416" w:name="_Toc144974577"/>
      <w:bookmarkStart w:id="417" w:name="_Toc448306476"/>
      <w:bookmarkStart w:id="418" w:name="_Toc387526240"/>
      <w:bookmarkStart w:id="419" w:name="_Toc152045609"/>
      <w:bookmarkStart w:id="420" w:name="_Toc387526344"/>
      <w:bookmarkStart w:id="421" w:name="_Toc152042387"/>
      <w:bookmarkStart w:id="422" w:name="_Toc246996995"/>
      <w:bookmarkStart w:id="423" w:name="_Toc179632627"/>
      <w:bookmarkStart w:id="424" w:name="_Toc246996252"/>
      <w:r>
        <w:rPr>
          <w:rFonts w:hint="eastAsia" w:ascii="仿宋_GB2312" w:hAnsi="仿宋_GB2312" w:eastAsia="仿宋_GB2312" w:cs="仿宋_GB2312"/>
          <w:b/>
          <w:bCs/>
          <w:kern w:val="44"/>
          <w:sz w:val="32"/>
          <w:szCs w:val="32"/>
        </w:rPr>
        <w:t>第三章 评标办法</w:t>
      </w:r>
      <w:bookmarkEnd w:id="409"/>
      <w:bookmarkEnd w:id="410"/>
    </w:p>
    <w:p w14:paraId="2ACEC7D3">
      <w:pPr>
        <w:pStyle w:val="3"/>
        <w:wordWrap w:val="0"/>
        <w:spacing w:before="0" w:after="0" w:line="42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1、评标方法</w:t>
      </w:r>
    </w:p>
    <w:p w14:paraId="3100D14E">
      <w:pPr>
        <w:wordWrap w:val="0"/>
        <w:autoSpaceDE w:val="0"/>
        <w:autoSpaceDN w:val="0"/>
        <w:spacing w:line="42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次评标采用综合评分法。评标委员会对满足招标文件实质性要求的投标文件，按照本招标文件规定的评分标准进行打分，并按得分由高到低顺序推荐中标候选人。综合评分相等时，以投标报价低的优先；投标报价也相等的，由评标委员会抽签确定。最低报价及任何单项因素的最优均不是中标的必要条件。</w:t>
      </w:r>
    </w:p>
    <w:p w14:paraId="12268CB3">
      <w:pPr>
        <w:pStyle w:val="3"/>
        <w:wordWrap w:val="0"/>
        <w:spacing w:before="0" w:after="0" w:line="42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2、评审标准</w:t>
      </w:r>
    </w:p>
    <w:p w14:paraId="1542DCE8">
      <w:pPr>
        <w:wordWrap w:val="0"/>
        <w:spacing w:line="4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2.1 初步评审</w:t>
      </w:r>
    </w:p>
    <w:p w14:paraId="1F3F12B3">
      <w:pPr>
        <w:wordWrap w:val="0"/>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2.1.1形式评审标准</w:t>
      </w:r>
    </w:p>
    <w:p w14:paraId="714677C9">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对投标文件的有效性、完整性进行评审。</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96"/>
        <w:gridCol w:w="7130"/>
      </w:tblGrid>
      <w:tr w14:paraId="2443F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4785D1FC">
            <w:pPr>
              <w:wordWrap w:val="0"/>
              <w:spacing w:line="4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评审因素</w:t>
            </w:r>
          </w:p>
        </w:tc>
        <w:tc>
          <w:tcPr>
            <w:tcW w:w="7130" w:type="dxa"/>
            <w:tcBorders>
              <w:top w:val="single" w:color="auto" w:sz="4" w:space="0"/>
              <w:left w:val="single" w:color="auto" w:sz="4" w:space="0"/>
              <w:bottom w:val="single" w:color="auto" w:sz="4" w:space="0"/>
              <w:right w:val="single" w:color="auto" w:sz="4" w:space="0"/>
            </w:tcBorders>
            <w:vAlign w:val="center"/>
          </w:tcPr>
          <w:p w14:paraId="30A43F44">
            <w:pPr>
              <w:wordWrap w:val="0"/>
              <w:spacing w:line="4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评审标准</w:t>
            </w:r>
          </w:p>
        </w:tc>
      </w:tr>
      <w:tr w14:paraId="2EAE6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6E0B0FC7">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投标人名称</w:t>
            </w:r>
          </w:p>
        </w:tc>
        <w:tc>
          <w:tcPr>
            <w:tcW w:w="7130" w:type="dxa"/>
            <w:tcBorders>
              <w:top w:val="single" w:color="auto" w:sz="4" w:space="0"/>
              <w:left w:val="single" w:color="auto" w:sz="4" w:space="0"/>
              <w:bottom w:val="single" w:color="auto" w:sz="4" w:space="0"/>
              <w:right w:val="single" w:color="auto" w:sz="4" w:space="0"/>
            </w:tcBorders>
            <w:vAlign w:val="center"/>
          </w:tcPr>
          <w:p w14:paraId="6592A138">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与营业执照一致</w:t>
            </w:r>
          </w:p>
        </w:tc>
      </w:tr>
      <w:tr w14:paraId="4B7FC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55A77091">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投标函</w:t>
            </w:r>
          </w:p>
        </w:tc>
        <w:tc>
          <w:tcPr>
            <w:tcW w:w="7130" w:type="dxa"/>
            <w:tcBorders>
              <w:top w:val="single" w:color="auto" w:sz="4" w:space="0"/>
              <w:left w:val="single" w:color="auto" w:sz="4" w:space="0"/>
              <w:bottom w:val="single" w:color="auto" w:sz="4" w:space="0"/>
              <w:right w:val="single" w:color="auto" w:sz="4" w:space="0"/>
            </w:tcBorders>
            <w:vAlign w:val="center"/>
          </w:tcPr>
          <w:p w14:paraId="06143D7B">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有法定代表人或其委托代理人签字(或盖章)并加盖投标单位公章</w:t>
            </w:r>
          </w:p>
        </w:tc>
      </w:tr>
      <w:tr w14:paraId="433E0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04A15809">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授权委托书</w:t>
            </w:r>
          </w:p>
        </w:tc>
        <w:tc>
          <w:tcPr>
            <w:tcW w:w="7130" w:type="dxa"/>
            <w:tcBorders>
              <w:top w:val="single" w:color="auto" w:sz="4" w:space="0"/>
              <w:left w:val="single" w:color="auto" w:sz="4" w:space="0"/>
              <w:bottom w:val="single" w:color="auto" w:sz="4" w:space="0"/>
              <w:right w:val="single" w:color="auto" w:sz="4" w:space="0"/>
            </w:tcBorders>
            <w:vAlign w:val="center"/>
          </w:tcPr>
          <w:p w14:paraId="42F0D1FF">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有法定代表人签字(或盖章)并加盖投标单位公章</w:t>
            </w:r>
          </w:p>
        </w:tc>
      </w:tr>
      <w:tr w14:paraId="15B24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38859521">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报价唯一</w:t>
            </w:r>
          </w:p>
        </w:tc>
        <w:tc>
          <w:tcPr>
            <w:tcW w:w="7130" w:type="dxa"/>
            <w:tcBorders>
              <w:top w:val="single" w:color="auto" w:sz="4" w:space="0"/>
              <w:left w:val="single" w:color="auto" w:sz="4" w:space="0"/>
              <w:bottom w:val="single" w:color="auto" w:sz="4" w:space="0"/>
              <w:right w:val="single" w:color="auto" w:sz="4" w:space="0"/>
            </w:tcBorders>
            <w:vAlign w:val="center"/>
          </w:tcPr>
          <w:p w14:paraId="3EE3A5A6">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只能有一个有效报价</w:t>
            </w:r>
          </w:p>
        </w:tc>
      </w:tr>
      <w:tr w14:paraId="39A8C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796" w:type="dxa"/>
            <w:tcBorders>
              <w:top w:val="single" w:color="auto" w:sz="4" w:space="0"/>
              <w:left w:val="single" w:color="auto" w:sz="4" w:space="0"/>
              <w:bottom w:val="single" w:color="auto" w:sz="4" w:space="0"/>
              <w:right w:val="single" w:color="auto" w:sz="4" w:space="0"/>
            </w:tcBorders>
            <w:vAlign w:val="center"/>
          </w:tcPr>
          <w:p w14:paraId="2A64572F">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130" w:type="dxa"/>
            <w:tcBorders>
              <w:top w:val="single" w:color="auto" w:sz="4" w:space="0"/>
              <w:left w:val="single" w:color="auto" w:sz="4" w:space="0"/>
              <w:bottom w:val="single" w:color="auto" w:sz="4" w:space="0"/>
              <w:right w:val="single" w:color="auto" w:sz="4" w:space="0"/>
            </w:tcBorders>
            <w:vAlign w:val="center"/>
          </w:tcPr>
          <w:p w14:paraId="20BCB1EB">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bl>
    <w:p w14:paraId="3F52DB81">
      <w:pPr>
        <w:wordWrap w:val="0"/>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2.1.2资格审查（资格后审）</w:t>
      </w:r>
    </w:p>
    <w:p w14:paraId="38AF21B2">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评标委员会对通过上一阶段评审的投标人资格对照招标文件投标须知第3.5项的规定要求进行审查，只有通过资格审查的投标人方可进行下一阶段的评审。</w:t>
      </w:r>
    </w:p>
    <w:p w14:paraId="260151B4">
      <w:pPr>
        <w:wordWrap w:val="0"/>
        <w:spacing w:line="42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2.1.3 响应性审查</w:t>
      </w:r>
    </w:p>
    <w:p w14:paraId="47C14CB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对招标文件要求的工期、质量标准、投标有效期、投标报价等实质性要求的响应性进行评审。</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1"/>
        <w:gridCol w:w="7091"/>
      </w:tblGrid>
      <w:tr w14:paraId="2127D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51" w:type="dxa"/>
            <w:tcBorders>
              <w:top w:val="single" w:color="auto" w:sz="4" w:space="0"/>
              <w:left w:val="single" w:color="auto" w:sz="4" w:space="0"/>
              <w:bottom w:val="single" w:color="auto" w:sz="4" w:space="0"/>
              <w:right w:val="single" w:color="auto" w:sz="4" w:space="0"/>
            </w:tcBorders>
            <w:vAlign w:val="center"/>
          </w:tcPr>
          <w:p w14:paraId="28CE8481">
            <w:pPr>
              <w:wordWrap w:val="0"/>
              <w:spacing w:line="4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评审因素</w:t>
            </w:r>
          </w:p>
        </w:tc>
        <w:tc>
          <w:tcPr>
            <w:tcW w:w="7091" w:type="dxa"/>
            <w:tcBorders>
              <w:top w:val="single" w:color="auto" w:sz="4" w:space="0"/>
              <w:left w:val="single" w:color="auto" w:sz="4" w:space="0"/>
              <w:bottom w:val="single" w:color="auto" w:sz="4" w:space="0"/>
              <w:right w:val="single" w:color="auto" w:sz="4" w:space="0"/>
            </w:tcBorders>
            <w:vAlign w:val="center"/>
          </w:tcPr>
          <w:p w14:paraId="0D5E3678">
            <w:pPr>
              <w:wordWrap w:val="0"/>
              <w:spacing w:line="4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评审标准</w:t>
            </w:r>
          </w:p>
        </w:tc>
      </w:tr>
      <w:tr w14:paraId="1A4C8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51" w:type="dxa"/>
            <w:tcBorders>
              <w:top w:val="single" w:color="auto" w:sz="4" w:space="0"/>
              <w:left w:val="single" w:color="auto" w:sz="4" w:space="0"/>
              <w:bottom w:val="single" w:color="auto" w:sz="4" w:space="0"/>
              <w:right w:val="single" w:color="auto" w:sz="4" w:space="0"/>
            </w:tcBorders>
            <w:vAlign w:val="center"/>
          </w:tcPr>
          <w:p w14:paraId="0528254E">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工期承诺</w:t>
            </w:r>
          </w:p>
        </w:tc>
        <w:tc>
          <w:tcPr>
            <w:tcW w:w="7091" w:type="dxa"/>
            <w:tcBorders>
              <w:top w:val="single" w:color="auto" w:sz="4" w:space="0"/>
              <w:left w:val="single" w:color="auto" w:sz="4" w:space="0"/>
              <w:bottom w:val="single" w:color="auto" w:sz="4" w:space="0"/>
              <w:right w:val="single" w:color="auto" w:sz="4" w:space="0"/>
            </w:tcBorders>
            <w:vAlign w:val="center"/>
          </w:tcPr>
          <w:p w14:paraId="1CB28621">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响应投标须知前附表第1.3.2项要求</w:t>
            </w:r>
          </w:p>
        </w:tc>
      </w:tr>
      <w:tr w14:paraId="2B504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51" w:type="dxa"/>
            <w:tcBorders>
              <w:top w:val="single" w:color="auto" w:sz="4" w:space="0"/>
              <w:left w:val="single" w:color="auto" w:sz="4" w:space="0"/>
              <w:bottom w:val="single" w:color="auto" w:sz="4" w:space="0"/>
              <w:right w:val="single" w:color="auto" w:sz="4" w:space="0"/>
            </w:tcBorders>
            <w:vAlign w:val="center"/>
          </w:tcPr>
          <w:p w14:paraId="13082D5E">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质量承诺</w:t>
            </w:r>
          </w:p>
        </w:tc>
        <w:tc>
          <w:tcPr>
            <w:tcW w:w="7091" w:type="dxa"/>
            <w:tcBorders>
              <w:top w:val="single" w:color="auto" w:sz="4" w:space="0"/>
              <w:left w:val="single" w:color="auto" w:sz="4" w:space="0"/>
              <w:bottom w:val="single" w:color="auto" w:sz="4" w:space="0"/>
              <w:right w:val="single" w:color="auto" w:sz="4" w:space="0"/>
            </w:tcBorders>
            <w:vAlign w:val="center"/>
          </w:tcPr>
          <w:p w14:paraId="44CBC4C3">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响应投标须知前附表第1.3.4项要求</w:t>
            </w:r>
          </w:p>
        </w:tc>
      </w:tr>
      <w:tr w14:paraId="7B0DB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51" w:type="dxa"/>
            <w:tcBorders>
              <w:top w:val="single" w:color="auto" w:sz="4" w:space="0"/>
              <w:left w:val="single" w:color="auto" w:sz="4" w:space="0"/>
              <w:bottom w:val="single" w:color="auto" w:sz="4" w:space="0"/>
              <w:right w:val="single" w:color="auto" w:sz="4" w:space="0"/>
            </w:tcBorders>
            <w:vAlign w:val="center"/>
          </w:tcPr>
          <w:p w14:paraId="605C4914">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投标有效期</w:t>
            </w:r>
          </w:p>
        </w:tc>
        <w:tc>
          <w:tcPr>
            <w:tcW w:w="7091" w:type="dxa"/>
            <w:tcBorders>
              <w:top w:val="single" w:color="auto" w:sz="4" w:space="0"/>
              <w:left w:val="single" w:color="auto" w:sz="4" w:space="0"/>
              <w:bottom w:val="single" w:color="auto" w:sz="4" w:space="0"/>
              <w:right w:val="single" w:color="auto" w:sz="4" w:space="0"/>
            </w:tcBorders>
            <w:vAlign w:val="center"/>
          </w:tcPr>
          <w:p w14:paraId="2658DED7">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响应投标须知前附表第3.3.1项要求</w:t>
            </w:r>
          </w:p>
        </w:tc>
      </w:tr>
      <w:tr w14:paraId="054A8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51" w:type="dxa"/>
            <w:tcBorders>
              <w:top w:val="single" w:color="auto" w:sz="4" w:space="0"/>
              <w:left w:val="single" w:color="auto" w:sz="4" w:space="0"/>
              <w:bottom w:val="single" w:color="auto" w:sz="4" w:space="0"/>
              <w:right w:val="single" w:color="auto" w:sz="4" w:space="0"/>
            </w:tcBorders>
            <w:vAlign w:val="center"/>
          </w:tcPr>
          <w:p w14:paraId="2C2A66E1">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投标价格</w:t>
            </w:r>
          </w:p>
        </w:tc>
        <w:tc>
          <w:tcPr>
            <w:tcW w:w="7091" w:type="dxa"/>
            <w:tcBorders>
              <w:top w:val="single" w:color="auto" w:sz="4" w:space="0"/>
              <w:left w:val="single" w:color="auto" w:sz="4" w:space="0"/>
              <w:bottom w:val="single" w:color="auto" w:sz="4" w:space="0"/>
              <w:right w:val="single" w:color="auto" w:sz="4" w:space="0"/>
            </w:tcBorders>
            <w:vAlign w:val="center"/>
          </w:tcPr>
          <w:p w14:paraId="00183C79">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不高于最高限价</w:t>
            </w:r>
          </w:p>
        </w:tc>
      </w:tr>
      <w:tr w14:paraId="3D9FC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51" w:type="dxa"/>
            <w:tcBorders>
              <w:top w:val="single" w:color="auto" w:sz="4" w:space="0"/>
              <w:left w:val="single" w:color="auto" w:sz="4" w:space="0"/>
              <w:bottom w:val="single" w:color="auto" w:sz="4" w:space="0"/>
              <w:right w:val="single" w:color="auto" w:sz="4" w:space="0"/>
            </w:tcBorders>
            <w:vAlign w:val="center"/>
          </w:tcPr>
          <w:p w14:paraId="6DEA7A57">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7091" w:type="dxa"/>
            <w:tcBorders>
              <w:top w:val="single" w:color="auto" w:sz="4" w:space="0"/>
              <w:left w:val="single" w:color="auto" w:sz="4" w:space="0"/>
              <w:bottom w:val="single" w:color="auto" w:sz="4" w:space="0"/>
              <w:right w:val="single" w:color="auto" w:sz="4" w:space="0"/>
            </w:tcBorders>
            <w:vAlign w:val="center"/>
          </w:tcPr>
          <w:p w14:paraId="0FF65B66">
            <w:pPr>
              <w:wordWrap w:val="0"/>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bl>
    <w:p w14:paraId="04FD9879">
      <w:pPr>
        <w:pStyle w:val="4"/>
        <w:wordWrap w:val="0"/>
        <w:spacing w:before="0" w:after="0" w:line="420" w:lineRule="exact"/>
        <w:ind w:firstLine="482" w:firstLineChars="200"/>
        <w:rPr>
          <w:rFonts w:ascii="仿宋_GB2312" w:hAnsi="仿宋_GB2312" w:eastAsia="仿宋_GB2312" w:cs="仿宋_GB2312"/>
          <w:szCs w:val="24"/>
        </w:rPr>
      </w:pPr>
      <w:r>
        <w:rPr>
          <w:rFonts w:hint="eastAsia" w:ascii="仿宋_GB2312" w:hAnsi="仿宋_GB2312" w:eastAsia="仿宋_GB2312" w:cs="仿宋_GB2312"/>
          <w:b/>
          <w:bCs/>
          <w:szCs w:val="24"/>
        </w:rPr>
        <w:t>2.2 详细评审</w:t>
      </w:r>
    </w:p>
    <w:p w14:paraId="6D465C43">
      <w:pPr>
        <w:wordWrap w:val="0"/>
        <w:spacing w:line="420" w:lineRule="exact"/>
        <w:ind w:firstLine="480" w:firstLineChars="200"/>
        <w:rPr>
          <w:rFonts w:ascii="仿宋_GB2312" w:hAnsi="仿宋_GB2312" w:eastAsia="仿宋_GB2312" w:cs="仿宋_GB2312"/>
          <w:sz w:val="24"/>
        </w:rPr>
      </w:pPr>
    </w:p>
    <w:tbl>
      <w:tblPr>
        <w:tblStyle w:val="50"/>
        <w:tblpPr w:leftFromText="180" w:rightFromText="180" w:horzAnchor="margin" w:tblpXSpec="center" w:tblpY="3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016"/>
        <w:gridCol w:w="6122"/>
      </w:tblGrid>
      <w:tr w14:paraId="795A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84" w:type="dxa"/>
          </w:tcPr>
          <w:p w14:paraId="370CF2D2">
            <w:pPr>
              <w:spacing w:line="520" w:lineRule="exact"/>
              <w:rPr>
                <w:rFonts w:ascii="仿宋" w:hAnsi="仿宋" w:eastAsia="仿宋" w:cs="宋体"/>
                <w:sz w:val="24"/>
              </w:rPr>
            </w:pPr>
            <w:r>
              <w:rPr>
                <w:rFonts w:hint="eastAsia" w:ascii="仿宋" w:hAnsi="仿宋" w:eastAsia="仿宋" w:cs="宋体"/>
                <w:sz w:val="24"/>
              </w:rPr>
              <w:t>评审因素</w:t>
            </w:r>
          </w:p>
        </w:tc>
        <w:tc>
          <w:tcPr>
            <w:tcW w:w="1016" w:type="dxa"/>
            <w:vAlign w:val="center"/>
          </w:tcPr>
          <w:p w14:paraId="35D2EF8F">
            <w:pPr>
              <w:spacing w:line="520" w:lineRule="exact"/>
              <w:jc w:val="center"/>
              <w:rPr>
                <w:rFonts w:ascii="仿宋" w:hAnsi="仿宋" w:eastAsia="仿宋" w:cs="宋体"/>
                <w:sz w:val="24"/>
              </w:rPr>
            </w:pPr>
            <w:r>
              <w:rPr>
                <w:rFonts w:hint="eastAsia" w:ascii="仿宋" w:hAnsi="仿宋" w:eastAsia="仿宋" w:cs="宋体"/>
                <w:sz w:val="24"/>
              </w:rPr>
              <w:t>分值</w:t>
            </w:r>
          </w:p>
        </w:tc>
        <w:tc>
          <w:tcPr>
            <w:tcW w:w="6122" w:type="dxa"/>
          </w:tcPr>
          <w:p w14:paraId="2D08878D">
            <w:pPr>
              <w:spacing w:line="520" w:lineRule="exact"/>
              <w:ind w:firstLine="480" w:firstLineChars="200"/>
              <w:rPr>
                <w:rFonts w:ascii="仿宋" w:hAnsi="仿宋" w:eastAsia="仿宋" w:cs="宋体"/>
                <w:sz w:val="24"/>
              </w:rPr>
            </w:pPr>
            <w:r>
              <w:rPr>
                <w:rFonts w:hint="eastAsia" w:ascii="仿宋" w:hAnsi="仿宋" w:eastAsia="仿宋" w:cs="宋体"/>
                <w:sz w:val="24"/>
              </w:rPr>
              <w:t>评分细则</w:t>
            </w:r>
          </w:p>
        </w:tc>
      </w:tr>
      <w:tr w14:paraId="42A8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84" w:type="dxa"/>
            <w:vAlign w:val="center"/>
          </w:tcPr>
          <w:p w14:paraId="0F6A5770">
            <w:pPr>
              <w:spacing w:line="520" w:lineRule="exact"/>
              <w:jc w:val="center"/>
              <w:rPr>
                <w:rFonts w:ascii="仿宋" w:hAnsi="仿宋" w:eastAsia="仿宋" w:cs="宋体"/>
                <w:sz w:val="24"/>
              </w:rPr>
            </w:pPr>
            <w:r>
              <w:rPr>
                <w:rFonts w:hint="eastAsia" w:ascii="仿宋" w:hAnsi="仿宋" w:eastAsia="仿宋" w:cs="宋体"/>
                <w:sz w:val="24"/>
              </w:rPr>
              <w:t>管理费报价</w:t>
            </w:r>
          </w:p>
        </w:tc>
        <w:tc>
          <w:tcPr>
            <w:tcW w:w="1016" w:type="dxa"/>
            <w:vAlign w:val="center"/>
          </w:tcPr>
          <w:p w14:paraId="6206B9C0">
            <w:pPr>
              <w:spacing w:line="520" w:lineRule="exact"/>
              <w:jc w:val="center"/>
              <w:rPr>
                <w:rFonts w:ascii="仿宋" w:hAnsi="仿宋" w:eastAsia="仿宋" w:cs="宋体"/>
                <w:sz w:val="24"/>
              </w:rPr>
            </w:pPr>
            <w:r>
              <w:rPr>
                <w:rFonts w:hint="eastAsia" w:ascii="仿宋" w:hAnsi="仿宋" w:eastAsia="仿宋" w:cs="宋体"/>
                <w:sz w:val="24"/>
                <w:lang w:val="en-US" w:eastAsia="zh-CN"/>
              </w:rPr>
              <w:t>4</w:t>
            </w:r>
            <w:r>
              <w:rPr>
                <w:rFonts w:ascii="仿宋" w:hAnsi="仿宋" w:eastAsia="仿宋" w:cs="宋体"/>
                <w:sz w:val="24"/>
              </w:rPr>
              <w:t>0分</w:t>
            </w:r>
          </w:p>
        </w:tc>
        <w:tc>
          <w:tcPr>
            <w:tcW w:w="6122" w:type="dxa"/>
          </w:tcPr>
          <w:p w14:paraId="6B61BA03">
            <w:pPr>
              <w:spacing w:line="520" w:lineRule="exact"/>
              <w:ind w:firstLine="480" w:firstLineChars="200"/>
              <w:rPr>
                <w:rFonts w:ascii="仿宋" w:hAnsi="仿宋" w:eastAsia="仿宋" w:cs="宋体"/>
                <w:sz w:val="24"/>
              </w:rPr>
            </w:pPr>
            <w:r>
              <w:rPr>
                <w:rFonts w:hint="eastAsia" w:ascii="仿宋" w:hAnsi="仿宋" w:eastAsia="仿宋" w:cs="宋体"/>
                <w:sz w:val="24"/>
              </w:rPr>
              <w:t>满足招标要求且投标价格最高的投标报价为评标基准价，其价格分为满分，其他投标人的价格分按下列公式计算：投标报价得分＝（投标报价/评标基准价）×</w:t>
            </w:r>
            <w:r>
              <w:rPr>
                <w:rFonts w:hint="eastAsia" w:ascii="仿宋" w:hAnsi="仿宋" w:eastAsia="仿宋" w:cs="宋体"/>
                <w:sz w:val="24"/>
                <w:lang w:val="en-US" w:eastAsia="zh-CN"/>
              </w:rPr>
              <w:t>4</w:t>
            </w:r>
            <w:r>
              <w:rPr>
                <w:rFonts w:hint="eastAsia" w:ascii="仿宋" w:hAnsi="仿宋" w:eastAsia="仿宋" w:cs="宋体"/>
                <w:sz w:val="24"/>
              </w:rPr>
              <w:t>0分</w:t>
            </w:r>
          </w:p>
        </w:tc>
      </w:tr>
      <w:tr w14:paraId="5117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84" w:type="dxa"/>
            <w:noWrap/>
            <w:vAlign w:val="center"/>
          </w:tcPr>
          <w:p w14:paraId="2C1CD575">
            <w:pPr>
              <w:spacing w:line="520" w:lineRule="exact"/>
              <w:jc w:val="center"/>
              <w:rPr>
                <w:rFonts w:ascii="仿宋" w:hAnsi="仿宋" w:eastAsia="仿宋" w:cs="宋体"/>
                <w:sz w:val="24"/>
              </w:rPr>
            </w:pPr>
            <w:r>
              <w:rPr>
                <w:rFonts w:hint="eastAsia" w:ascii="仿宋" w:hAnsi="仿宋" w:eastAsia="仿宋" w:cs="宋体"/>
                <w:sz w:val="24"/>
                <w:lang w:val="en-US" w:eastAsia="zh-CN"/>
              </w:rPr>
              <w:t>1小时</w:t>
            </w:r>
            <w:r>
              <w:rPr>
                <w:rFonts w:hint="eastAsia" w:ascii="仿宋" w:hAnsi="仿宋" w:eastAsia="仿宋" w:cs="宋体"/>
                <w:sz w:val="24"/>
              </w:rPr>
              <w:t>租金报价</w:t>
            </w:r>
          </w:p>
        </w:tc>
        <w:tc>
          <w:tcPr>
            <w:tcW w:w="1016" w:type="dxa"/>
            <w:noWrap/>
            <w:vAlign w:val="center"/>
          </w:tcPr>
          <w:p w14:paraId="3923B3DB">
            <w:pPr>
              <w:spacing w:line="520" w:lineRule="exact"/>
              <w:jc w:val="center"/>
              <w:rPr>
                <w:rFonts w:ascii="仿宋" w:hAnsi="仿宋" w:eastAsia="仿宋" w:cs="宋体"/>
                <w:sz w:val="24"/>
              </w:rPr>
            </w:pPr>
            <w:r>
              <w:rPr>
                <w:rFonts w:hint="eastAsia" w:ascii="仿宋" w:hAnsi="仿宋" w:eastAsia="仿宋" w:cs="宋体"/>
                <w:sz w:val="24"/>
              </w:rPr>
              <w:t>20分</w:t>
            </w:r>
          </w:p>
        </w:tc>
        <w:tc>
          <w:tcPr>
            <w:tcW w:w="6122" w:type="dxa"/>
          </w:tcPr>
          <w:p w14:paraId="6F0D6BB0">
            <w:pPr>
              <w:spacing w:line="520" w:lineRule="exact"/>
              <w:ind w:firstLine="480" w:firstLineChars="200"/>
              <w:rPr>
                <w:rFonts w:ascii="仿宋" w:hAnsi="仿宋" w:eastAsia="仿宋" w:cs="宋体"/>
                <w:sz w:val="24"/>
              </w:rPr>
            </w:pPr>
            <w:r>
              <w:rPr>
                <w:rFonts w:hint="eastAsia" w:ascii="仿宋" w:hAnsi="仿宋" w:eastAsia="仿宋" w:cs="宋体"/>
                <w:sz w:val="24"/>
              </w:rPr>
              <w:t>满足招标要求且投标价格最低的投标报价为评标基准价，其价格分为满分，其他投标人的价格分按下列公式计算：投标报价得分＝（评标基准价/投标报价）×20分</w:t>
            </w:r>
          </w:p>
        </w:tc>
      </w:tr>
      <w:tr w14:paraId="649F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84" w:type="dxa"/>
            <w:noWrap/>
            <w:vAlign w:val="center"/>
          </w:tcPr>
          <w:p w14:paraId="31DC820C">
            <w:pPr>
              <w:spacing w:line="520" w:lineRule="exact"/>
              <w:jc w:val="center"/>
              <w:rPr>
                <w:rFonts w:ascii="仿宋" w:hAnsi="仿宋" w:eastAsia="仿宋" w:cs="宋体"/>
                <w:sz w:val="24"/>
              </w:rPr>
            </w:pPr>
            <w:r>
              <w:rPr>
                <w:rFonts w:hint="eastAsia" w:ascii="仿宋" w:hAnsi="仿宋" w:eastAsia="仿宋" w:cs="宋体"/>
                <w:sz w:val="24"/>
                <w:lang w:val="en-US" w:eastAsia="zh-CN"/>
              </w:rPr>
              <w:t>2小时</w:t>
            </w:r>
            <w:r>
              <w:rPr>
                <w:rFonts w:hint="eastAsia" w:ascii="仿宋" w:hAnsi="仿宋" w:eastAsia="仿宋" w:cs="宋体"/>
                <w:sz w:val="24"/>
              </w:rPr>
              <w:t>租金报价</w:t>
            </w:r>
          </w:p>
        </w:tc>
        <w:tc>
          <w:tcPr>
            <w:tcW w:w="1016" w:type="dxa"/>
            <w:noWrap/>
            <w:vAlign w:val="center"/>
          </w:tcPr>
          <w:p w14:paraId="3FFC8D37">
            <w:pPr>
              <w:spacing w:line="520" w:lineRule="exact"/>
              <w:jc w:val="center"/>
              <w:rPr>
                <w:rFonts w:ascii="仿宋" w:hAnsi="仿宋" w:eastAsia="仿宋" w:cs="宋体"/>
                <w:sz w:val="24"/>
              </w:rPr>
            </w:pPr>
            <w:r>
              <w:rPr>
                <w:rFonts w:hint="eastAsia" w:ascii="仿宋" w:hAnsi="仿宋" w:eastAsia="仿宋" w:cs="宋体"/>
                <w:sz w:val="24"/>
              </w:rPr>
              <w:t>20分</w:t>
            </w:r>
          </w:p>
        </w:tc>
        <w:tc>
          <w:tcPr>
            <w:tcW w:w="6122" w:type="dxa"/>
          </w:tcPr>
          <w:p w14:paraId="12CC1F02">
            <w:pPr>
              <w:spacing w:line="520" w:lineRule="exact"/>
              <w:ind w:firstLine="480" w:firstLineChars="200"/>
              <w:rPr>
                <w:rFonts w:ascii="仿宋" w:hAnsi="仿宋" w:eastAsia="仿宋" w:cs="宋体"/>
                <w:sz w:val="24"/>
              </w:rPr>
            </w:pPr>
            <w:r>
              <w:rPr>
                <w:rFonts w:hint="eastAsia" w:ascii="仿宋" w:hAnsi="仿宋" w:eastAsia="仿宋" w:cs="宋体"/>
                <w:sz w:val="24"/>
              </w:rPr>
              <w:t>满足招标要求且投标价格最低的投标报价为评标基准价，其价格分为满分，其他投标人的价格分按下列公式计算：投标报价得分＝（评标基准价/投标报价）×20分</w:t>
            </w:r>
          </w:p>
        </w:tc>
      </w:tr>
      <w:tr w14:paraId="2046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84" w:type="dxa"/>
            <w:noWrap/>
            <w:vAlign w:val="center"/>
          </w:tcPr>
          <w:p w14:paraId="6F2AD6DA">
            <w:pPr>
              <w:spacing w:line="520" w:lineRule="exact"/>
              <w:jc w:val="center"/>
              <w:rPr>
                <w:rFonts w:ascii="仿宋" w:hAnsi="仿宋" w:eastAsia="仿宋" w:cs="宋体"/>
                <w:sz w:val="24"/>
              </w:rPr>
            </w:pPr>
            <w:r>
              <w:rPr>
                <w:rFonts w:hint="eastAsia" w:ascii="仿宋" w:hAnsi="仿宋" w:eastAsia="仿宋" w:cs="宋体"/>
                <w:sz w:val="24"/>
                <w:lang w:val="en-US" w:eastAsia="zh-CN"/>
              </w:rPr>
              <w:t>2小时</w:t>
            </w:r>
            <w:r>
              <w:rPr>
                <w:rFonts w:hint="eastAsia" w:ascii="仿宋" w:hAnsi="仿宋" w:eastAsia="仿宋" w:cs="宋体"/>
                <w:sz w:val="24"/>
              </w:rPr>
              <w:t>租金报价</w:t>
            </w:r>
          </w:p>
        </w:tc>
        <w:tc>
          <w:tcPr>
            <w:tcW w:w="1016" w:type="dxa"/>
            <w:noWrap/>
            <w:vAlign w:val="center"/>
          </w:tcPr>
          <w:p w14:paraId="429CD817">
            <w:pPr>
              <w:spacing w:line="520" w:lineRule="exact"/>
              <w:jc w:val="center"/>
              <w:rPr>
                <w:rFonts w:ascii="仿宋" w:hAnsi="仿宋" w:eastAsia="仿宋" w:cs="宋体"/>
                <w:sz w:val="24"/>
              </w:rPr>
            </w:pPr>
            <w:r>
              <w:rPr>
                <w:rFonts w:hint="eastAsia" w:ascii="仿宋" w:hAnsi="仿宋" w:eastAsia="仿宋" w:cs="宋体"/>
                <w:sz w:val="24"/>
                <w:lang w:val="en-US" w:eastAsia="zh-CN"/>
              </w:rPr>
              <w:t>2</w:t>
            </w:r>
            <w:r>
              <w:rPr>
                <w:rFonts w:hint="eastAsia" w:ascii="仿宋" w:hAnsi="仿宋" w:eastAsia="仿宋" w:cs="宋体"/>
                <w:sz w:val="24"/>
              </w:rPr>
              <w:t>0分</w:t>
            </w:r>
          </w:p>
        </w:tc>
        <w:tc>
          <w:tcPr>
            <w:tcW w:w="6122" w:type="dxa"/>
          </w:tcPr>
          <w:p w14:paraId="313AC19B">
            <w:pPr>
              <w:spacing w:line="520" w:lineRule="exact"/>
              <w:ind w:firstLine="480" w:firstLineChars="200"/>
              <w:rPr>
                <w:rFonts w:ascii="仿宋" w:hAnsi="仿宋" w:eastAsia="仿宋" w:cs="宋体"/>
                <w:sz w:val="24"/>
              </w:rPr>
            </w:pPr>
            <w:r>
              <w:rPr>
                <w:rFonts w:hint="eastAsia" w:ascii="仿宋" w:hAnsi="仿宋" w:eastAsia="仿宋" w:cs="宋体"/>
                <w:sz w:val="24"/>
              </w:rPr>
              <w:t>满足招标要求且投标价格最低的投标报价为评标基准价，其价格分为满分，其他投标人的价格分按下列公式计算：投标报价得分＝（评标基准价/投标报价）×20分</w:t>
            </w:r>
          </w:p>
        </w:tc>
      </w:tr>
    </w:tbl>
    <w:p w14:paraId="4FC81DCA">
      <w:pPr>
        <w:wordWrap w:val="0"/>
        <w:spacing w:line="420" w:lineRule="exact"/>
        <w:ind w:firstLine="480" w:firstLineChars="200"/>
        <w:rPr>
          <w:rFonts w:ascii="仿宋" w:hAnsi="仿宋" w:eastAsia="仿宋" w:cs="仿宋_GB2312"/>
          <w:sz w:val="24"/>
        </w:rPr>
      </w:pPr>
    </w:p>
    <w:p w14:paraId="2ED00688">
      <w:pPr>
        <w:wordWrap w:val="0"/>
        <w:spacing w:line="420" w:lineRule="exact"/>
        <w:ind w:firstLine="480" w:firstLineChars="200"/>
        <w:rPr>
          <w:rFonts w:ascii="仿宋" w:hAnsi="仿宋" w:eastAsia="仿宋" w:cs="仿宋_GB2312"/>
          <w:sz w:val="24"/>
        </w:rPr>
      </w:pPr>
    </w:p>
    <w:p w14:paraId="151B8368">
      <w:pPr>
        <w:wordWrap w:val="0"/>
        <w:spacing w:line="420" w:lineRule="exact"/>
        <w:ind w:firstLine="480" w:firstLineChars="200"/>
        <w:rPr>
          <w:rFonts w:ascii="仿宋" w:hAnsi="仿宋" w:eastAsia="仿宋" w:cs="仿宋_GB2312"/>
          <w:sz w:val="24"/>
        </w:rPr>
      </w:pPr>
      <w:r>
        <w:rPr>
          <w:rFonts w:hint="eastAsia" w:ascii="仿宋" w:hAnsi="仿宋" w:eastAsia="仿宋" w:cs="仿宋_GB2312"/>
          <w:sz w:val="24"/>
        </w:rPr>
        <w:t>注：</w:t>
      </w:r>
    </w:p>
    <w:p w14:paraId="6F10D3ED">
      <w:pPr>
        <w:wordWrap w:val="0"/>
        <w:spacing w:line="4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3.评标程序</w:t>
      </w:r>
    </w:p>
    <w:p w14:paraId="4DBC0527">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 评标准备</w:t>
      </w:r>
    </w:p>
    <w:p w14:paraId="1B22BE16">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3.1.1 评标委员会成员到达评标现场时应在签到表上签到以证明其出席。</w:t>
      </w:r>
    </w:p>
    <w:p w14:paraId="382F8880">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3.1.2 评标委员会成员首先推选一名评标委员会负责人，负责评标活动的组织领导工作。</w:t>
      </w:r>
    </w:p>
    <w:p w14:paraId="2F5B38D2">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3.1.3 采购人或采购代理机构应向评标委员会提供评标所需的信息和数据。评标委员会负责人应组织评标委员会成员认真研究招标文件，未在招标文件中规定的标准和方法不得作为评标的依据。</w:t>
      </w:r>
    </w:p>
    <w:p w14:paraId="41187DE7">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 初步评审</w:t>
      </w:r>
    </w:p>
    <w:p w14:paraId="5F05641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3.2.1评标委员会依据本章第2.1 款规定的标准对投标文件进行初步评审。</w:t>
      </w:r>
    </w:p>
    <w:p w14:paraId="125E095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3.2.2投标文件不符合本章第2.1款评审标准的，属于重大偏差，视为未能对招标文件作出实质性响应，应当作为无效投标予以否决。</w:t>
      </w:r>
    </w:p>
    <w:p w14:paraId="02EFF65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3.2.3对照投标人须知6.4款，投标文件有上述情况之一，视为未能对招标文件作出实质性响应，凡招标文件未明确标明无效标条款的，评标委员会不得作为判定无效投标的依据。</w:t>
      </w:r>
    </w:p>
    <w:p w14:paraId="57A8BC6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3.2.4 投标报价有算术错误的，评标委员会按以下原则对投标报价进行修正，修正的价格经投标人书面确认后具有约束力。</w:t>
      </w:r>
    </w:p>
    <w:p w14:paraId="4CB8335B">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(1）投标文件中的大写金额与小写金额不一致的，以大写金额为准；</w:t>
      </w:r>
    </w:p>
    <w:p w14:paraId="2C6880D0">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(2）总价金额与依据单价计算出的结果不一致的，以单价金额为准修正总价，但单价金额小数点有明显错误的除外。</w:t>
      </w:r>
    </w:p>
    <w:p w14:paraId="2F40AD3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3.2.5只有通过初步评审的投标文件才能进入详细评审。</w:t>
      </w:r>
    </w:p>
    <w:p w14:paraId="62293CE5">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3.3 详细评审：评标委员会对满足招标文件实质性要求的投标文件，按照本招标文件规定的评分标准进行打分，并按得分由高到低顺序推荐中标候选人。综合评分相等时，以投标报价低的优先；投标报价也相等的，由评标委员会抽签确定。最低报价及任何单项因素的最优均不是中标的必要条件。</w:t>
      </w:r>
    </w:p>
    <w:p w14:paraId="7987E2FB">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 投标文件的澄清和补正</w:t>
      </w:r>
    </w:p>
    <w:p w14:paraId="703A0BCE">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3.4.1 在评标过程中，评标委员会可以书面形式要求投标人对所提交投标文件中不明确的内容进行书面澄清或说明，或者对细微偏差进行补正。评标委员会不接受投标人主动提出的澄清、说明或补正。</w:t>
      </w:r>
    </w:p>
    <w:p w14:paraId="27F92D16">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3.4.2 澄清、说明和补正不得改变投标文件的实质性内容（算术性错误修正的除外）。投标人的书面澄清、说明和补正属于投标文件的组成部分。</w:t>
      </w:r>
    </w:p>
    <w:p w14:paraId="3EC8BC76">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3.4.3 评标委员会对投标人提交的澄清、说明或补正有疑问的，可以要求投标人进一步澄清、说明或补正。</w:t>
      </w:r>
    </w:p>
    <w:p w14:paraId="19F9747A">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3.5 推荐中标候选人</w:t>
      </w:r>
    </w:p>
    <w:p w14:paraId="628277B4">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对满足招标文件实质性要求的投标文件，按照本招标文件规定的评分标准进行打分，并按得分由高到低顺序推荐中标候选人。综合评分相等时，以投标报价低的优先；投标报价也相等的，由评标委员会抽签确定。最低报价及任何单项因素的最优均不是中标的必要条件。</w:t>
      </w:r>
    </w:p>
    <w:p w14:paraId="52347003">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3.6 提交评标报告 </w:t>
      </w:r>
    </w:p>
    <w:p w14:paraId="4B17A231">
      <w:pPr>
        <w:wordWrap w:val="0"/>
        <w:spacing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评标委员会完成评标后，应当向采购人提交书面评标报告，评标报告应当由全体评标委员会成员签字。</w:t>
      </w:r>
    </w:p>
    <w:p w14:paraId="01F0CBD7">
      <w:pPr>
        <w:wordWrap w:val="0"/>
        <w:spacing w:line="480" w:lineRule="exact"/>
        <w:ind w:firstLine="643" w:firstLineChars="200"/>
        <w:rPr>
          <w:rFonts w:ascii="仿宋_GB2312" w:hAnsi="仿宋_GB2312" w:eastAsia="仿宋_GB2312" w:cs="仿宋_GB2312"/>
          <w:b/>
          <w:sz w:val="32"/>
          <w:szCs w:val="20"/>
        </w:rPr>
      </w:pPr>
    </w:p>
    <w:p w14:paraId="5215B587">
      <w:pPr>
        <w:pStyle w:val="15"/>
        <w:rPr>
          <w:rFonts w:ascii="仿宋_GB2312" w:hAnsi="仿宋_GB2312" w:eastAsia="仿宋_GB2312" w:cs="仿宋_GB2312"/>
        </w:rPr>
      </w:pPr>
    </w:p>
    <w:p w14:paraId="3AE2C88B">
      <w:pPr>
        <w:wordWrap w:val="0"/>
        <w:jc w:val="left"/>
        <w:rPr>
          <w:rFonts w:ascii="仿宋_GB2312" w:hAnsi="仿宋_GB2312" w:eastAsia="仿宋_GB2312" w:cs="仿宋_GB2312"/>
          <w:b/>
          <w:bCs/>
          <w:sz w:val="24"/>
        </w:rPr>
      </w:pPr>
    </w:p>
    <w:p w14:paraId="4C3632E1">
      <w:pPr>
        <w:wordWrap w:val="0"/>
        <w:jc w:val="left"/>
        <w:rPr>
          <w:rFonts w:ascii="仿宋_GB2312" w:hAnsi="仿宋_GB2312" w:eastAsia="仿宋_GB2312" w:cs="仿宋_GB2312"/>
          <w:b/>
          <w:bCs/>
          <w:sz w:val="24"/>
        </w:rPr>
      </w:pPr>
    </w:p>
    <w:p w14:paraId="2526C392">
      <w:pPr>
        <w:rPr>
          <w:rFonts w:ascii="仿宋_GB2312" w:hAnsi="仿宋_GB2312" w:eastAsia="仿宋_GB2312" w:cs="仿宋_GB2312"/>
        </w:rPr>
      </w:pPr>
    </w:p>
    <w:p w14:paraId="6A00260D">
      <w:pPr>
        <w:wordWrap w:val="0"/>
        <w:jc w:val="left"/>
        <w:rPr>
          <w:rFonts w:hAnsi="黑体" w:eastAsia="黑体"/>
          <w:sz w:val="24"/>
          <w:szCs w:val="20"/>
        </w:rPr>
      </w:pPr>
    </w:p>
    <w:p w14:paraId="204904C2">
      <w:pPr>
        <w:wordWrap w:val="0"/>
        <w:jc w:val="left"/>
        <w:rPr>
          <w:rFonts w:hAnsi="黑体" w:eastAsia="黑体"/>
          <w:sz w:val="24"/>
          <w:szCs w:val="20"/>
        </w:rPr>
      </w:pPr>
    </w:p>
    <w:p w14:paraId="05119249">
      <w:r>
        <w:rPr>
          <w:rFonts w:hint="eastAsia"/>
        </w:rPr>
        <w:br w:type="page"/>
      </w:r>
    </w:p>
    <w:p w14:paraId="58262468">
      <w:pPr>
        <w:pStyle w:val="44"/>
        <w:rPr>
          <w:sz w:val="24"/>
        </w:rPr>
      </w:pPr>
      <w:r>
        <w:rPr>
          <w:rFonts w:hint="eastAsia"/>
        </w:rPr>
        <w:t>第四章 合同条款及格式</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Start w:id="425" w:name="_Toc448306478"/>
      <w:bookmarkStart w:id="426" w:name="_Toc445046886"/>
      <w:bookmarkStart w:id="427" w:name="_Toc397928626"/>
      <w:bookmarkStart w:id="428" w:name="_Toc9724"/>
    </w:p>
    <w:p w14:paraId="4D6B9F85">
      <w:pPr>
        <w:shd w:val="clear" w:color="auto" w:fill="FFFFFF" w:themeFill="background1"/>
        <w:spacing w:line="360" w:lineRule="auto"/>
        <w:ind w:firstLine="482" w:firstLineChars="200"/>
        <w:rPr>
          <w:rFonts w:ascii="宋体" w:hAnsi="宋体" w:cs="宋体"/>
          <w:sz w:val="24"/>
        </w:rPr>
      </w:pPr>
      <w:r>
        <w:rPr>
          <w:rFonts w:hint="eastAsia" w:ascii="宋体" w:hAnsi="宋体" w:cs="宋体"/>
          <w:b/>
          <w:bCs/>
          <w:sz w:val="24"/>
        </w:rPr>
        <w:t>甲    方：</w:t>
      </w:r>
      <w:r>
        <w:rPr>
          <w:rFonts w:hint="eastAsia" w:ascii="宋体" w:hAnsi="宋体" w:cs="宋体"/>
          <w:sz w:val="24"/>
          <w:u w:val="single"/>
        </w:rPr>
        <w:t xml:space="preserve">        盐城市大丰人民医院        </w:t>
      </w:r>
    </w:p>
    <w:p w14:paraId="1B031DB0">
      <w:pPr>
        <w:shd w:val="clear" w:color="auto" w:fill="FFFFFF" w:themeFill="background1"/>
        <w:spacing w:line="360" w:lineRule="auto"/>
        <w:ind w:firstLine="480" w:firstLineChars="200"/>
        <w:jc w:val="left"/>
        <w:rPr>
          <w:rFonts w:ascii="宋体" w:hAnsi="宋体" w:cs="宋体"/>
          <w:sz w:val="24"/>
          <w:u w:val="single"/>
        </w:rPr>
      </w:pPr>
      <w:r>
        <w:rPr>
          <w:rFonts w:hint="eastAsia" w:ascii="宋体" w:hAnsi="宋体" w:cs="宋体"/>
          <w:sz w:val="24"/>
        </w:rPr>
        <w:t>通讯地址：</w:t>
      </w:r>
      <w:r>
        <w:rPr>
          <w:rFonts w:hint="eastAsia" w:ascii="宋体" w:hAnsi="宋体" w:cs="宋体"/>
          <w:sz w:val="24"/>
          <w:u w:val="single"/>
        </w:rPr>
        <w:t xml:space="preserve">  盐城市大丰区幸福东大街139号    </w:t>
      </w:r>
      <w:r>
        <w:rPr>
          <w:rFonts w:hint="eastAsia" w:ascii="宋体" w:hAnsi="宋体" w:cs="宋体"/>
          <w:sz w:val="24"/>
        </w:rPr>
        <w:t xml:space="preserve">  </w:t>
      </w:r>
    </w:p>
    <w:p w14:paraId="117C13DF">
      <w:pPr>
        <w:shd w:val="clear" w:color="auto" w:fill="FFFFFF" w:themeFill="background1"/>
        <w:spacing w:line="312" w:lineRule="auto"/>
        <w:ind w:firstLine="482" w:firstLineChars="200"/>
        <w:rPr>
          <w:rFonts w:ascii="宋体" w:hAnsi="宋体" w:cs="宋体"/>
          <w:b/>
          <w:bCs/>
          <w:sz w:val="24"/>
        </w:rPr>
      </w:pPr>
    </w:p>
    <w:p w14:paraId="7E9EA79C">
      <w:pPr>
        <w:shd w:val="clear" w:color="auto" w:fill="FFFFFF" w:themeFill="background1"/>
        <w:spacing w:line="360" w:lineRule="auto"/>
        <w:ind w:firstLine="482" w:firstLineChars="200"/>
        <w:rPr>
          <w:rFonts w:ascii="宋体" w:hAnsi="宋体" w:cs="宋体"/>
          <w:sz w:val="24"/>
          <w:u w:val="single"/>
        </w:rPr>
      </w:pPr>
      <w:r>
        <w:rPr>
          <w:rFonts w:hint="eastAsia" w:ascii="宋体" w:hAnsi="宋体" w:cs="宋体"/>
          <w:b/>
          <w:bCs/>
          <w:sz w:val="24"/>
        </w:rPr>
        <w:t>乙    方：</w:t>
      </w:r>
      <w:r>
        <w:rPr>
          <w:rFonts w:hint="eastAsia" w:ascii="宋体" w:hAnsi="宋体" w:cs="宋体"/>
          <w:sz w:val="24"/>
          <w:u w:val="single"/>
        </w:rPr>
        <w:t xml:space="preserve">  　　　　　　　　　　　　   </w:t>
      </w:r>
    </w:p>
    <w:p w14:paraId="73DCDD48">
      <w:pPr>
        <w:shd w:val="clear" w:color="auto" w:fill="FFFFFF" w:themeFill="background1"/>
        <w:spacing w:line="360" w:lineRule="auto"/>
        <w:ind w:firstLine="480" w:firstLineChars="200"/>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联系电话：　　　 </w:t>
      </w:r>
    </w:p>
    <w:p w14:paraId="2A8C43F7">
      <w:pPr>
        <w:shd w:val="clear" w:color="auto" w:fill="FFFFFF" w:themeFill="background1"/>
        <w:spacing w:line="360" w:lineRule="auto"/>
        <w:ind w:firstLine="480" w:firstLineChars="200"/>
        <w:rPr>
          <w:rFonts w:ascii="宋体" w:hAnsi="宋体" w:cs="宋体"/>
          <w:sz w:val="24"/>
          <w:u w:val="single"/>
        </w:rPr>
      </w:pPr>
      <w:r>
        <w:rPr>
          <w:rFonts w:hint="eastAsia" w:ascii="宋体" w:hAnsi="宋体" w:cs="宋体"/>
          <w:sz w:val="24"/>
        </w:rPr>
        <w:t>通讯地址：</w:t>
      </w:r>
      <w:r>
        <w:rPr>
          <w:rFonts w:hint="eastAsia" w:ascii="宋体" w:hAnsi="宋体" w:cs="宋体"/>
          <w:sz w:val="24"/>
          <w:u w:val="single"/>
        </w:rPr>
        <w:t>　　　　　　　　　　　　　　</w:t>
      </w:r>
    </w:p>
    <w:p w14:paraId="43AE1C01">
      <w:pPr>
        <w:shd w:val="clear" w:color="auto" w:fill="FFFFFF" w:themeFill="background1"/>
        <w:spacing w:line="288" w:lineRule="auto"/>
        <w:rPr>
          <w:rFonts w:ascii="宋体" w:hAnsi="宋体" w:cs="宋体"/>
          <w:sz w:val="24"/>
          <w:u w:val="single"/>
        </w:rPr>
      </w:pPr>
    </w:p>
    <w:p w14:paraId="3FF703B5">
      <w:pPr>
        <w:shd w:val="clear" w:color="auto" w:fill="FFFFFF" w:themeFill="background1"/>
        <w:spacing w:line="312" w:lineRule="auto"/>
        <w:ind w:firstLine="480" w:firstLineChars="200"/>
        <w:jc w:val="left"/>
        <w:rPr>
          <w:rFonts w:ascii="宋体" w:hAnsi="宋体" w:cs="宋体"/>
          <w:sz w:val="24"/>
        </w:rPr>
      </w:pPr>
      <w:r>
        <w:rPr>
          <w:rFonts w:hint="eastAsia" w:ascii="宋体" w:hAnsi="宋体" w:cs="宋体"/>
          <w:sz w:val="24"/>
        </w:rPr>
        <w:t>甲乙双方本着平等互惠的原则，共同开展</w:t>
      </w:r>
      <w:r>
        <w:rPr>
          <w:rFonts w:hint="eastAsia" w:ascii="宋体" w:hAnsi="宋体" w:cs="宋体"/>
          <w:sz w:val="24"/>
          <w:lang w:eastAsia="zh-CN"/>
        </w:rPr>
        <w:t>输液椅</w:t>
      </w:r>
      <w:r>
        <w:rPr>
          <w:rFonts w:hint="eastAsia" w:ascii="宋体" w:hAnsi="宋体" w:cs="宋体"/>
          <w:sz w:val="24"/>
        </w:rPr>
        <w:t>租赁，达成如下协议：</w:t>
      </w:r>
    </w:p>
    <w:p w14:paraId="03E622F9">
      <w:pPr>
        <w:pStyle w:val="129"/>
        <w:shd w:val="clear" w:color="auto" w:fill="FFFFFF" w:themeFill="background1"/>
        <w:spacing w:line="312" w:lineRule="auto"/>
        <w:ind w:firstLine="482"/>
        <w:jc w:val="left"/>
        <w:rPr>
          <w:rFonts w:ascii="宋体" w:hAnsi="宋体" w:cs="宋体"/>
          <w:b/>
          <w:bCs/>
          <w:sz w:val="24"/>
        </w:rPr>
      </w:pPr>
      <w:r>
        <w:rPr>
          <w:rFonts w:hint="eastAsia" w:ascii="宋体" w:hAnsi="宋体" w:cs="宋体"/>
          <w:b/>
          <w:bCs/>
          <w:sz w:val="24"/>
        </w:rPr>
        <w:t>第一条  合作内容</w:t>
      </w:r>
    </w:p>
    <w:p w14:paraId="23D5FEF1">
      <w:pPr>
        <w:pStyle w:val="152"/>
        <w:shd w:val="clear" w:color="auto" w:fill="FFFFFF" w:themeFill="background1"/>
        <w:spacing w:line="312" w:lineRule="auto"/>
        <w:ind w:firstLine="480"/>
        <w:jc w:val="left"/>
        <w:rPr>
          <w:rFonts w:ascii="宋体" w:hAnsi="宋体" w:eastAsia="宋体" w:cs="宋体"/>
          <w:sz w:val="24"/>
        </w:rPr>
      </w:pPr>
      <w:r>
        <w:rPr>
          <w:rFonts w:hint="eastAsia" w:ascii="宋体" w:hAnsi="宋体" w:eastAsia="宋体" w:cs="宋体"/>
          <w:sz w:val="24"/>
        </w:rPr>
        <w:t>甲方基于方便患者、提高患者就诊满意度、提升公共服务品质，营造良好的就医环境，便于管理的目的，同意乙方在甲方指定区域内投放</w:t>
      </w:r>
      <w:r>
        <w:rPr>
          <w:rFonts w:hint="eastAsia" w:ascii="宋体" w:hAnsi="宋体" w:eastAsia="宋体" w:cs="宋体"/>
          <w:sz w:val="24"/>
          <w:lang w:eastAsia="zh-CN"/>
        </w:rPr>
        <w:t>输液椅</w:t>
      </w:r>
      <w:r>
        <w:rPr>
          <w:rFonts w:hint="eastAsia" w:ascii="宋体" w:hAnsi="宋体" w:eastAsia="宋体" w:cs="宋体"/>
          <w:sz w:val="24"/>
        </w:rPr>
        <w:t>；乙方借助物联网技术，实现</w:t>
      </w:r>
      <w:r>
        <w:rPr>
          <w:rFonts w:hint="eastAsia" w:ascii="宋体" w:hAnsi="宋体" w:eastAsia="宋体" w:cs="宋体"/>
          <w:sz w:val="24"/>
          <w:lang w:eastAsia="zh-CN"/>
        </w:rPr>
        <w:t>输液椅</w:t>
      </w:r>
      <w:r>
        <w:rPr>
          <w:rFonts w:hint="eastAsia" w:ascii="宋体" w:hAnsi="宋体" w:eastAsia="宋体" w:cs="宋体"/>
          <w:sz w:val="24"/>
        </w:rPr>
        <w:t>的使用</w:t>
      </w:r>
      <w:r>
        <w:rPr>
          <w:rFonts w:hint="eastAsia" w:ascii="宋体" w:hAnsi="宋体" w:eastAsia="宋体" w:cs="宋体"/>
          <w:kern w:val="0"/>
          <w:sz w:val="24"/>
        </w:rPr>
        <w:t>。</w:t>
      </w:r>
    </w:p>
    <w:p w14:paraId="4ACD8577">
      <w:pPr>
        <w:pStyle w:val="129"/>
        <w:shd w:val="clear" w:color="auto" w:fill="FFFFFF" w:themeFill="background1"/>
        <w:spacing w:line="312" w:lineRule="auto"/>
        <w:ind w:left="482" w:firstLine="0" w:firstLineChars="0"/>
        <w:jc w:val="left"/>
        <w:rPr>
          <w:rFonts w:ascii="宋体" w:hAnsi="宋体" w:cs="宋体"/>
          <w:b/>
          <w:bCs/>
          <w:sz w:val="24"/>
        </w:rPr>
      </w:pPr>
      <w:r>
        <w:rPr>
          <w:rFonts w:hint="eastAsia" w:ascii="宋体" w:hAnsi="宋体" w:cs="宋体"/>
          <w:b/>
          <w:bCs/>
          <w:sz w:val="24"/>
        </w:rPr>
        <w:t>第二条  合作方式</w:t>
      </w:r>
    </w:p>
    <w:p w14:paraId="513DAF20">
      <w:pPr>
        <w:pStyle w:val="42"/>
        <w:shd w:val="clear" w:color="auto" w:fill="FFFFFF" w:themeFill="background1"/>
        <w:spacing w:line="312" w:lineRule="auto"/>
        <w:rPr>
          <w:rFonts w:hint="default"/>
        </w:rPr>
      </w:pPr>
      <w:r>
        <w:t>　</w:t>
      </w:r>
      <w:r>
        <w:rPr>
          <w:b/>
        </w:rPr>
        <w:t>　1.投放形式：</w:t>
      </w:r>
      <w:r>
        <w:t>乙方在协议签订后</w:t>
      </w:r>
      <w:r>
        <w:rPr>
          <w:rFonts w:hint="eastAsia"/>
          <w:lang w:val="en-US" w:eastAsia="zh-CN"/>
        </w:rPr>
        <w:t>7</w:t>
      </w:r>
      <w:r>
        <w:t>个工作日内，在甲方规划指定区域内投</w:t>
      </w:r>
      <w:r>
        <w:rPr>
          <w:u w:val="single"/>
        </w:rPr>
        <w:t>放</w:t>
      </w:r>
      <w:r>
        <w:rPr>
          <w:rFonts w:hint="eastAsia"/>
          <w:u w:val="single"/>
          <w:lang w:val="en-US" w:eastAsia="zh-CN"/>
        </w:rPr>
        <w:t xml:space="preserve">    </w:t>
      </w:r>
      <w:r>
        <w:rPr>
          <w:rFonts w:hint="eastAsia"/>
          <w:u w:val="single"/>
          <w:lang w:eastAsia="zh-CN"/>
        </w:rPr>
        <w:t>张</w:t>
      </w:r>
      <w:r>
        <w:rPr>
          <w:rFonts w:hint="eastAsia" w:ascii="宋体" w:hAnsi="宋体" w:eastAsia="宋体" w:cs="宋体"/>
          <w:sz w:val="24"/>
          <w:lang w:eastAsia="zh-CN"/>
        </w:rPr>
        <w:t>输液椅</w:t>
      </w:r>
      <w:r>
        <w:t>。今后根据</w:t>
      </w:r>
      <w:r>
        <w:rPr>
          <w:rFonts w:hint="eastAsia"/>
          <w:lang w:eastAsia="zh-CN"/>
        </w:rPr>
        <w:t>输液椅</w:t>
      </w:r>
      <w:r>
        <w:t>的使用效率，双方可协商调整</w:t>
      </w:r>
      <w:r>
        <w:rPr>
          <w:rFonts w:hint="eastAsia"/>
          <w:lang w:eastAsia="zh-CN"/>
        </w:rPr>
        <w:t>输液椅</w:t>
      </w:r>
      <w:r>
        <w:t>数量，另行签订书面协议约定。</w:t>
      </w:r>
    </w:p>
    <w:p w14:paraId="1A52DF1C">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rPr>
      </w:pPr>
      <w:r>
        <w:rPr>
          <w:rFonts w:hint="eastAsia" w:ascii="宋体" w:hAnsi="宋体" w:cs="宋体"/>
          <w:kern w:val="0"/>
          <w:sz w:val="24"/>
        </w:rPr>
        <w:t>2.投放区城：医院</w:t>
      </w:r>
      <w:r>
        <w:rPr>
          <w:rFonts w:hint="eastAsia" w:ascii="宋体" w:hAnsi="宋体" w:cs="宋体"/>
          <w:kern w:val="0"/>
          <w:sz w:val="24"/>
          <w:lang w:eastAsia="zh-CN"/>
        </w:rPr>
        <w:t>提供</w:t>
      </w:r>
      <w:r>
        <w:rPr>
          <w:rFonts w:hint="eastAsia" w:ascii="宋体" w:hAnsi="宋体" w:cs="宋体"/>
          <w:kern w:val="0"/>
          <w:sz w:val="24"/>
        </w:rPr>
        <w:t>设备安装区域及安全运行环境，如监控等。</w:t>
      </w:r>
    </w:p>
    <w:p w14:paraId="31AE1737">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firstLineChars="200"/>
        <w:jc w:val="left"/>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功能使用</w:t>
      </w:r>
      <w:r>
        <w:rPr>
          <w:rFonts w:hint="eastAsia" w:ascii="宋体" w:hAnsi="宋体" w:cs="宋体"/>
          <w:kern w:val="0"/>
          <w:sz w:val="24"/>
        </w:rPr>
        <w:t>收</w:t>
      </w:r>
      <w:r>
        <w:rPr>
          <w:rFonts w:hint="eastAsia" w:ascii="宋体" w:hAnsi="宋体" w:cs="宋体"/>
          <w:kern w:val="0"/>
          <w:sz w:val="24"/>
          <w:lang w:eastAsia="zh-CN"/>
        </w:rPr>
        <w:t>费</w:t>
      </w:r>
      <w:r>
        <w:rPr>
          <w:rFonts w:hint="eastAsia" w:ascii="宋体" w:hAnsi="宋体" w:cs="宋体"/>
          <w:kern w:val="0"/>
          <w:sz w:val="24"/>
        </w:rPr>
        <w:t>：经双方确认，每辆</w:t>
      </w:r>
      <w:r>
        <w:rPr>
          <w:rFonts w:hint="eastAsia" w:ascii="宋体" w:hAnsi="宋体" w:cs="宋体"/>
          <w:kern w:val="0"/>
          <w:sz w:val="24"/>
          <w:lang w:eastAsia="zh-CN"/>
        </w:rPr>
        <w:t>输液椅</w:t>
      </w:r>
      <w:r>
        <w:rPr>
          <w:rFonts w:hint="eastAsia" w:ascii="宋体" w:hAnsi="宋体" w:cs="宋体"/>
          <w:kern w:val="0"/>
          <w:sz w:val="24"/>
        </w:rPr>
        <w:t>的</w:t>
      </w:r>
      <w:r>
        <w:rPr>
          <w:rFonts w:hint="eastAsia" w:ascii="宋体" w:hAnsi="宋体" w:cs="宋体"/>
          <w:kern w:val="0"/>
          <w:sz w:val="24"/>
          <w:lang w:eastAsia="zh-CN"/>
        </w:rPr>
        <w:t>功能使用</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小时内使用费</w:t>
      </w:r>
      <w:r>
        <w:rPr>
          <w:rFonts w:hint="eastAsia" w:ascii="宋体" w:hAnsi="宋体" w:cs="宋体"/>
          <w:kern w:val="0"/>
          <w:sz w:val="24"/>
          <w:u w:val="single"/>
          <w:lang w:val="en-US" w:eastAsia="zh-CN"/>
        </w:rPr>
        <w:t xml:space="preserve">   </w:t>
      </w:r>
      <w:r>
        <w:rPr>
          <w:rFonts w:hint="eastAsia" w:ascii="宋体" w:hAnsi="宋体" w:cs="宋体"/>
          <w:kern w:val="0"/>
          <w:sz w:val="24"/>
        </w:rPr>
        <w:t>元/小时，</w:t>
      </w:r>
      <w:r>
        <w:rPr>
          <w:rFonts w:hint="eastAsia" w:ascii="宋体" w:hAnsi="宋体" w:cs="宋体"/>
          <w:kern w:val="0"/>
          <w:sz w:val="24"/>
          <w:lang w:val="en-US" w:eastAsia="zh-CN"/>
        </w:rPr>
        <w:t>1-</w:t>
      </w:r>
      <w:r>
        <w:rPr>
          <w:rFonts w:hint="eastAsia" w:ascii="宋体" w:hAnsi="宋体" w:cs="宋体"/>
          <w:kern w:val="0"/>
          <w:sz w:val="24"/>
          <w:lang w:val="en-US" w:eastAsia="zh-CN"/>
        </w:rPr>
        <w:t>2</w:t>
      </w:r>
      <w:r>
        <w:rPr>
          <w:rFonts w:hint="eastAsia" w:ascii="宋体" w:hAnsi="宋体" w:cs="宋体"/>
          <w:kern w:val="0"/>
          <w:sz w:val="24"/>
        </w:rPr>
        <w:t>小时内使用费</w:t>
      </w:r>
      <w:r>
        <w:rPr>
          <w:rFonts w:hint="eastAsia" w:ascii="宋体" w:hAnsi="宋体" w:cs="宋体"/>
          <w:kern w:val="0"/>
          <w:sz w:val="24"/>
          <w:u w:val="single"/>
          <w:lang w:val="en-US" w:eastAsia="zh-CN"/>
        </w:rPr>
        <w:t xml:space="preserve">   </w:t>
      </w:r>
      <w:r>
        <w:rPr>
          <w:rFonts w:hint="eastAsia" w:ascii="宋体" w:hAnsi="宋体" w:cs="宋体"/>
          <w:kern w:val="0"/>
          <w:sz w:val="24"/>
        </w:rPr>
        <w:t>元，</w:t>
      </w:r>
      <w:r>
        <w:rPr>
          <w:rFonts w:hint="eastAsia" w:ascii="宋体" w:hAnsi="宋体" w:cs="宋体"/>
          <w:kern w:val="0"/>
          <w:sz w:val="24"/>
          <w:lang w:val="en-US" w:eastAsia="zh-CN"/>
        </w:rPr>
        <w:t>2-3</w:t>
      </w:r>
      <w:r>
        <w:rPr>
          <w:rFonts w:hint="eastAsia" w:ascii="宋体" w:hAnsi="宋体" w:cs="宋体"/>
          <w:kern w:val="0"/>
          <w:sz w:val="24"/>
        </w:rPr>
        <w:t>小时内使用费</w:t>
      </w:r>
      <w:r>
        <w:rPr>
          <w:rFonts w:hint="eastAsia" w:ascii="宋体" w:hAnsi="宋体" w:cs="宋体"/>
          <w:kern w:val="0"/>
          <w:sz w:val="24"/>
          <w:u w:val="single"/>
          <w:lang w:val="en-US" w:eastAsia="zh-CN"/>
        </w:rPr>
        <w:t xml:space="preserve">   </w:t>
      </w:r>
      <w:r>
        <w:rPr>
          <w:rFonts w:hint="eastAsia" w:ascii="宋体" w:hAnsi="宋体" w:cs="宋体"/>
          <w:kern w:val="0"/>
          <w:sz w:val="24"/>
        </w:rPr>
        <w:t>元</w:t>
      </w:r>
      <w:r>
        <w:rPr>
          <w:rFonts w:hint="eastAsia" w:ascii="宋体" w:hAnsi="宋体" w:cs="宋体"/>
          <w:kern w:val="0"/>
          <w:sz w:val="24"/>
        </w:rPr>
        <w:t>，租金归乙方所有，租金收取方式为微信或支付宝在线支付。在乙方软件界面，须提供详细的</w:t>
      </w:r>
      <w:r>
        <w:rPr>
          <w:rFonts w:hint="eastAsia" w:ascii="宋体" w:hAnsi="宋体" w:cs="宋体"/>
          <w:kern w:val="0"/>
          <w:sz w:val="24"/>
          <w:lang w:eastAsia="zh-CN"/>
        </w:rPr>
        <w:t>功能</w:t>
      </w:r>
      <w:r>
        <w:rPr>
          <w:rFonts w:hint="eastAsia" w:ascii="宋体" w:hAnsi="宋体" w:cs="宋体"/>
          <w:kern w:val="0"/>
          <w:sz w:val="24"/>
          <w:lang w:eastAsia="zh-CN"/>
        </w:rPr>
        <w:t>使用</w:t>
      </w:r>
      <w:r>
        <w:rPr>
          <w:rFonts w:hint="eastAsia" w:ascii="宋体" w:hAnsi="宋体" w:cs="宋体"/>
          <w:kern w:val="0"/>
          <w:sz w:val="24"/>
        </w:rPr>
        <w:t>收费规则说明。</w:t>
      </w:r>
    </w:p>
    <w:p w14:paraId="3BE41673">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rPr>
      </w:pPr>
      <w:r>
        <w:rPr>
          <w:rFonts w:hint="eastAsia" w:ascii="宋体" w:hAnsi="宋体" w:cs="宋体"/>
          <w:kern w:val="0"/>
          <w:sz w:val="24"/>
        </w:rPr>
        <w:t>4.管理费：乙方每年向医院支付每</w:t>
      </w:r>
      <w:r>
        <w:rPr>
          <w:rFonts w:hint="eastAsia" w:ascii="宋体" w:hAnsi="宋体" w:cs="宋体"/>
          <w:kern w:val="0"/>
          <w:sz w:val="24"/>
          <w:lang w:eastAsia="zh-CN"/>
        </w:rPr>
        <w:t>张输液椅</w:t>
      </w:r>
      <w:r>
        <w:rPr>
          <w:rFonts w:hint="eastAsia" w:ascii="宋体" w:hAnsi="宋体" w:cs="宋体"/>
          <w:kern w:val="0"/>
          <w:sz w:val="24"/>
        </w:rPr>
        <w:t>每年</w:t>
      </w:r>
      <w:r>
        <w:rPr>
          <w:rFonts w:hint="eastAsia" w:ascii="宋体" w:hAnsi="宋体" w:cs="宋体"/>
          <w:kern w:val="0"/>
          <w:sz w:val="24"/>
          <w:u w:val="single"/>
        </w:rPr>
        <w:t>　　　</w:t>
      </w:r>
      <w:r>
        <w:rPr>
          <w:rFonts w:hint="eastAsia" w:ascii="宋体" w:hAnsi="宋体" w:cs="宋体"/>
          <w:kern w:val="0"/>
          <w:sz w:val="24"/>
        </w:rPr>
        <w:t>元管理费，协议签定后3日内按年一次性支付首年度管理费；此后每年协议生效日前15日支付。款到后3日内开票。逾期还应承担未付款项10%的违约金。</w:t>
      </w:r>
    </w:p>
    <w:p w14:paraId="647EFA4E">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rPr>
      </w:pPr>
      <w:r>
        <w:rPr>
          <w:rFonts w:hint="eastAsia" w:ascii="宋体" w:hAnsi="宋体" w:cs="宋体"/>
          <w:kern w:val="0"/>
          <w:sz w:val="24"/>
        </w:rPr>
        <w:t>5.履约保证金：乙方在协议签定时向甲方交给履约保证金10000元。履约保证金退还：合同期满后乙方服务无投诉或其他需要解决的事项，甲方在30个工作日内无息退还履约保证金。</w:t>
      </w:r>
    </w:p>
    <w:p w14:paraId="68C2BA7F">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rPr>
      </w:pPr>
      <w:r>
        <w:rPr>
          <w:rFonts w:hint="eastAsia" w:ascii="宋体" w:hAnsi="宋体" w:cs="宋体"/>
          <w:kern w:val="0"/>
          <w:sz w:val="24"/>
        </w:rPr>
        <w:t>5.甲方指定收款帐号信息：</w:t>
      </w:r>
    </w:p>
    <w:p w14:paraId="2D30EA35">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u w:val="single"/>
        </w:rPr>
      </w:pPr>
      <w:r>
        <w:rPr>
          <w:rFonts w:hint="eastAsia" w:ascii="宋体" w:hAnsi="宋体" w:cs="宋体"/>
          <w:kern w:val="0"/>
          <w:sz w:val="24"/>
        </w:rPr>
        <w:t>账户名称：</w:t>
      </w:r>
      <w:r>
        <w:rPr>
          <w:rFonts w:hint="eastAsia" w:ascii="宋体" w:hAnsi="宋体" w:cs="宋体"/>
          <w:kern w:val="0"/>
          <w:sz w:val="24"/>
          <w:u w:val="single"/>
        </w:rPr>
        <w:t xml:space="preserve">盐城市大丰人民医院  </w:t>
      </w:r>
      <w:r>
        <w:rPr>
          <w:rFonts w:hint="eastAsia" w:ascii="宋体" w:hAnsi="宋体" w:cs="宋体"/>
          <w:kern w:val="0"/>
          <w:sz w:val="24"/>
        </w:rPr>
        <w:t xml:space="preserve">    开户行：</w:t>
      </w:r>
      <w:r>
        <w:rPr>
          <w:rFonts w:hint="eastAsia" w:ascii="宋体" w:hAnsi="宋体" w:cs="宋体"/>
          <w:kern w:val="0"/>
          <w:sz w:val="24"/>
          <w:u w:val="single"/>
        </w:rPr>
        <w:t>中国建设银行盐城大新支行</w:t>
      </w:r>
    </w:p>
    <w:p w14:paraId="03877B7C">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rPr>
      </w:pPr>
      <w:r>
        <w:rPr>
          <w:rFonts w:hint="eastAsia" w:ascii="宋体" w:hAnsi="宋体" w:cs="宋体"/>
          <w:kern w:val="0"/>
          <w:sz w:val="24"/>
        </w:rPr>
        <w:t>账  号：</w:t>
      </w:r>
      <w:r>
        <w:rPr>
          <w:rFonts w:hint="eastAsia" w:ascii="宋体" w:hAnsi="宋体" w:cs="宋体"/>
          <w:kern w:val="0"/>
          <w:sz w:val="24"/>
          <w:u w:val="single"/>
        </w:rPr>
        <w:t>　　　　　　　　　　　</w:t>
      </w:r>
    </w:p>
    <w:p w14:paraId="7E9FF01D">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rPr>
      </w:pPr>
      <w:r>
        <w:rPr>
          <w:rFonts w:hint="eastAsia" w:ascii="宋体" w:hAnsi="宋体" w:cs="宋体"/>
          <w:kern w:val="0"/>
          <w:sz w:val="24"/>
        </w:rPr>
        <w:t>甲方确认，上述账户为指定收款账户。甲方更换账户的，应于更换当日以书面形式通</w:t>
      </w:r>
    </w:p>
    <w:p w14:paraId="5D102CC8">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480"/>
        <w:jc w:val="left"/>
        <w:rPr>
          <w:rFonts w:ascii="宋体" w:hAnsi="宋体" w:cs="宋体"/>
          <w:kern w:val="0"/>
          <w:sz w:val="24"/>
        </w:rPr>
      </w:pPr>
      <w:r>
        <w:rPr>
          <w:rFonts w:hint="eastAsia" w:ascii="宋体" w:hAnsi="宋体" w:cs="宋体"/>
          <w:kern w:val="0"/>
          <w:sz w:val="24"/>
        </w:rPr>
        <w:t>知乙方，甲方怠于通知，导致乙方错付款项的，甲方自行承担责任。</w:t>
      </w:r>
    </w:p>
    <w:p w14:paraId="786EFDE5">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6.在使用过程中因设备质量问题造成使用人受到伤害的由乙方承担全部责任，与甲方无关。</w:t>
      </w:r>
    </w:p>
    <w:p w14:paraId="41EBE8E3">
      <w:pPr>
        <w:shd w:val="clear" w:color="auto" w:fill="FFFFFF" w:themeFill="background1"/>
        <w:spacing w:line="293" w:lineRule="auto"/>
        <w:ind w:firstLine="482" w:firstLineChars="200"/>
        <w:jc w:val="left"/>
        <w:rPr>
          <w:rFonts w:ascii="宋体" w:hAnsi="宋体" w:cs="宋体"/>
          <w:b/>
          <w:bCs/>
          <w:sz w:val="24"/>
        </w:rPr>
      </w:pPr>
      <w:r>
        <w:rPr>
          <w:rFonts w:hint="eastAsia" w:ascii="宋体" w:hAnsi="宋体" w:cs="宋体"/>
          <w:b/>
          <w:bCs/>
          <w:sz w:val="24"/>
        </w:rPr>
        <w:t>第三条  甲方权利与义务</w:t>
      </w:r>
    </w:p>
    <w:p w14:paraId="48737065">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1.甲方规划指定区域，免费提供给乙方用于</w:t>
      </w:r>
      <w:r>
        <w:rPr>
          <w:rFonts w:hint="eastAsia" w:ascii="宋体" w:hAnsi="宋体" w:cs="宋体"/>
          <w:sz w:val="24"/>
          <w:lang w:eastAsia="zh-CN"/>
        </w:rPr>
        <w:t>输液椅</w:t>
      </w:r>
      <w:r>
        <w:rPr>
          <w:rFonts w:hint="eastAsia" w:ascii="宋体" w:hAnsi="宋体" w:cs="宋体"/>
          <w:sz w:val="24"/>
        </w:rPr>
        <w:t>的投放使用，并对乙方提出安装要求；</w:t>
      </w:r>
    </w:p>
    <w:p w14:paraId="00E2B4D7">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2.甲方有权监督乙方协议履行情况，保障</w:t>
      </w:r>
      <w:r>
        <w:rPr>
          <w:rFonts w:hint="eastAsia" w:ascii="宋体" w:hAnsi="宋体" w:cs="宋体"/>
          <w:sz w:val="24"/>
          <w:lang w:eastAsia="zh-CN"/>
        </w:rPr>
        <w:t>输液椅</w:t>
      </w:r>
      <w:r>
        <w:rPr>
          <w:rFonts w:hint="eastAsia" w:ascii="宋体" w:hAnsi="宋体" w:cs="宋体"/>
          <w:sz w:val="24"/>
        </w:rPr>
        <w:t>安全正常使用。</w:t>
      </w:r>
    </w:p>
    <w:p w14:paraId="612F7348">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3.甲方可通过乙方软件及时了解</w:t>
      </w:r>
      <w:r>
        <w:rPr>
          <w:rFonts w:hint="eastAsia" w:ascii="宋体" w:hAnsi="宋体" w:cs="宋体"/>
          <w:sz w:val="24"/>
          <w:lang w:eastAsia="zh-CN"/>
        </w:rPr>
        <w:t>输液椅</w:t>
      </w:r>
      <w:r>
        <w:rPr>
          <w:rFonts w:hint="eastAsia" w:ascii="宋体" w:hAnsi="宋体" w:cs="宋体"/>
          <w:sz w:val="24"/>
        </w:rPr>
        <w:t>的运行情况，并向乙方反馈发现的问题，便于服务的优化管理；</w:t>
      </w:r>
    </w:p>
    <w:p w14:paraId="01DBDD5C">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4.鉴于甲方的公益性质，未经甲方同意，乙方不得无理由擅自变更或解除协议，若违此约，甲方有权扣留</w:t>
      </w:r>
      <w:r>
        <w:rPr>
          <w:rFonts w:hint="eastAsia" w:ascii="宋体" w:hAnsi="宋体" w:cs="宋体"/>
          <w:kern w:val="0"/>
          <w:sz w:val="24"/>
        </w:rPr>
        <w:t>履约保证金</w:t>
      </w:r>
      <w:r>
        <w:rPr>
          <w:rFonts w:hint="eastAsia" w:ascii="宋体" w:hAnsi="宋体" w:cs="宋体"/>
          <w:sz w:val="24"/>
        </w:rPr>
        <w:t>。</w:t>
      </w:r>
    </w:p>
    <w:p w14:paraId="66109D96">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5. 甲方对乙方所投放的</w:t>
      </w:r>
      <w:r>
        <w:rPr>
          <w:rFonts w:hint="eastAsia" w:ascii="宋体" w:hAnsi="宋体" w:cs="宋体"/>
          <w:sz w:val="24"/>
          <w:lang w:eastAsia="zh-CN"/>
        </w:rPr>
        <w:t>输液椅</w:t>
      </w:r>
      <w:r>
        <w:rPr>
          <w:rFonts w:hint="eastAsia" w:ascii="宋体" w:hAnsi="宋体" w:cs="宋体"/>
          <w:sz w:val="24"/>
        </w:rPr>
        <w:t>的使用风险不承任何担法律责任，但可为乙方对设备的管理提供必要的方便。</w:t>
      </w:r>
    </w:p>
    <w:p w14:paraId="648F740C">
      <w:pPr>
        <w:shd w:val="clear" w:color="auto" w:fill="FFFFFF" w:themeFill="background1"/>
        <w:spacing w:line="293" w:lineRule="auto"/>
        <w:ind w:firstLine="482" w:firstLineChars="200"/>
        <w:jc w:val="left"/>
        <w:rPr>
          <w:rFonts w:ascii="宋体" w:hAnsi="宋体" w:cs="宋体"/>
          <w:sz w:val="24"/>
        </w:rPr>
      </w:pPr>
      <w:r>
        <w:rPr>
          <w:rFonts w:hint="eastAsia" w:ascii="宋体" w:hAnsi="宋体" w:cs="宋体"/>
          <w:b/>
          <w:bCs/>
          <w:sz w:val="24"/>
        </w:rPr>
        <w:t>第四条  乙方权利与义务</w:t>
      </w:r>
    </w:p>
    <w:p w14:paraId="166A68B1">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1.乙方具有</w:t>
      </w:r>
      <w:r>
        <w:rPr>
          <w:rFonts w:hint="eastAsia" w:ascii="宋体" w:hAnsi="宋体" w:cs="宋体"/>
          <w:sz w:val="24"/>
          <w:lang w:eastAsia="zh-CN"/>
        </w:rPr>
        <w:t>输液椅</w:t>
      </w:r>
      <w:r>
        <w:rPr>
          <w:rFonts w:hint="eastAsia" w:ascii="宋体" w:hAnsi="宋体" w:cs="宋体"/>
          <w:sz w:val="24"/>
        </w:rPr>
        <w:t>设备的所有权，但甲方有权进行监督管理并使用。</w:t>
      </w:r>
    </w:p>
    <w:p w14:paraId="36B144DF">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2.乙方或乙方指定的渠道合作伙伴应当将</w:t>
      </w:r>
      <w:r>
        <w:rPr>
          <w:rFonts w:hint="eastAsia" w:ascii="宋体" w:hAnsi="宋体" w:cs="宋体"/>
          <w:sz w:val="24"/>
          <w:lang w:eastAsia="zh-CN"/>
        </w:rPr>
        <w:t>输液椅</w:t>
      </w:r>
      <w:r>
        <w:rPr>
          <w:rFonts w:hint="eastAsia" w:ascii="宋体" w:hAnsi="宋体" w:cs="宋体"/>
          <w:sz w:val="24"/>
        </w:rPr>
        <w:t>设备送到甲方指定的地点，并完成卸货、安装与调试。</w:t>
      </w:r>
    </w:p>
    <w:p w14:paraId="1319AE1F">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3.乙方应当提供</w:t>
      </w:r>
      <w:r>
        <w:rPr>
          <w:rFonts w:hint="eastAsia" w:ascii="宋体" w:hAnsi="宋体" w:cs="宋体"/>
          <w:sz w:val="24"/>
          <w:lang w:eastAsia="zh-CN"/>
        </w:rPr>
        <w:t>输液椅</w:t>
      </w:r>
      <w:r>
        <w:rPr>
          <w:rFonts w:hint="eastAsia" w:ascii="宋体" w:hAnsi="宋体" w:cs="宋体"/>
          <w:sz w:val="24"/>
        </w:rPr>
        <w:t>设备的使用说明，使用说明必须清晰、明确、易于理解。若因客户使用不当造成的</w:t>
      </w:r>
      <w:r>
        <w:rPr>
          <w:rFonts w:hint="eastAsia" w:ascii="宋体" w:hAnsi="宋体" w:cs="宋体"/>
          <w:sz w:val="24"/>
          <w:lang w:eastAsia="zh-CN"/>
        </w:rPr>
        <w:t>输液椅</w:t>
      </w:r>
      <w:r>
        <w:rPr>
          <w:rFonts w:hint="eastAsia" w:ascii="宋体" w:hAnsi="宋体" w:cs="宋体"/>
          <w:sz w:val="24"/>
        </w:rPr>
        <w:t>设备损坏而产生的损失由乙方与客户协商解决、与甲方无关。但因甲方原因造成损失的除外。</w:t>
      </w:r>
    </w:p>
    <w:p w14:paraId="192CF8A6">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4.乙方变更设备</w:t>
      </w:r>
      <w:r>
        <w:rPr>
          <w:rFonts w:hint="eastAsia" w:ascii="宋体" w:hAnsi="宋体" w:cs="宋体"/>
          <w:sz w:val="24"/>
          <w:lang w:eastAsia="zh-CN"/>
        </w:rPr>
        <w:t>功能使用</w:t>
      </w:r>
      <w:r>
        <w:rPr>
          <w:rFonts w:hint="eastAsia" w:ascii="宋体" w:hAnsi="宋体" w:cs="宋体"/>
          <w:sz w:val="24"/>
        </w:rPr>
        <w:t>收费标准与收费方式的，需征得甲方的同意。</w:t>
      </w:r>
    </w:p>
    <w:p w14:paraId="1CD457C7">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5.乙方应当为其提供的</w:t>
      </w:r>
      <w:r>
        <w:rPr>
          <w:rFonts w:hint="eastAsia" w:ascii="宋体" w:hAnsi="宋体" w:cs="宋体"/>
          <w:sz w:val="24"/>
          <w:lang w:eastAsia="zh-CN"/>
        </w:rPr>
        <w:t>输液椅</w:t>
      </w:r>
      <w:r>
        <w:rPr>
          <w:rFonts w:hint="eastAsia" w:ascii="宋体" w:hAnsi="宋体" w:cs="宋体"/>
          <w:sz w:val="24"/>
        </w:rPr>
        <w:t>设备质量投保《产品责任险》。在使用过程中因设备质量问题造成使用人受到伤害的由乙方承担全部责任，与甲方无关。乙方应保证所投设备能正常使用，维护或更换及时。</w:t>
      </w:r>
    </w:p>
    <w:p w14:paraId="0CDE00F4">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6.甲方仅为</w:t>
      </w:r>
      <w:r>
        <w:rPr>
          <w:rFonts w:hint="eastAsia" w:ascii="宋体" w:hAnsi="宋体" w:cs="宋体"/>
          <w:sz w:val="24"/>
          <w:lang w:eastAsia="zh-CN"/>
        </w:rPr>
        <w:t>输液椅</w:t>
      </w:r>
      <w:r>
        <w:rPr>
          <w:rFonts w:hint="eastAsia" w:ascii="宋体" w:hAnsi="宋体" w:cs="宋体"/>
          <w:sz w:val="24"/>
        </w:rPr>
        <w:t>设备提供场地，乙方不得以甲方名义进行</w:t>
      </w:r>
      <w:r>
        <w:rPr>
          <w:rFonts w:hint="eastAsia" w:ascii="宋体" w:hAnsi="宋体" w:cs="宋体"/>
          <w:sz w:val="24"/>
          <w:lang w:eastAsia="zh-CN"/>
        </w:rPr>
        <w:t>输液椅</w:t>
      </w:r>
      <w:r>
        <w:rPr>
          <w:rFonts w:hint="eastAsia" w:ascii="宋体" w:hAnsi="宋体" w:cs="宋体"/>
          <w:sz w:val="24"/>
        </w:rPr>
        <w:t>设备投放以外的运营活动，因乙方投放运营</w:t>
      </w:r>
      <w:r>
        <w:rPr>
          <w:rFonts w:hint="eastAsia" w:ascii="宋体" w:hAnsi="宋体" w:cs="宋体"/>
          <w:sz w:val="24"/>
          <w:lang w:eastAsia="zh-CN"/>
        </w:rPr>
        <w:t>输液椅</w:t>
      </w:r>
      <w:r>
        <w:rPr>
          <w:rFonts w:hint="eastAsia" w:ascii="宋体" w:hAnsi="宋体" w:cs="宋体"/>
          <w:sz w:val="24"/>
        </w:rPr>
        <w:t>设备与使用者发生人身损害及服务质量、收费等法律责任由乙方全部承担；如受害者依据包括但不限于安全保障义务人责任依法向甲方索赔并获得支持，甲方赔偿后，乙方仍应当向甲方支付全部赔偿款。</w:t>
      </w:r>
    </w:p>
    <w:p w14:paraId="2DE9388A">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7.本协议生效后十日内，乙方应将本年度</w:t>
      </w:r>
      <w:r>
        <w:rPr>
          <w:rFonts w:hint="eastAsia" w:ascii="宋体" w:hAnsi="宋体" w:cs="宋体"/>
          <w:sz w:val="24"/>
          <w:lang w:eastAsia="zh-CN"/>
        </w:rPr>
        <w:t>输液椅</w:t>
      </w:r>
      <w:r>
        <w:rPr>
          <w:rFonts w:hint="eastAsia" w:ascii="宋体" w:hAnsi="宋体" w:cs="宋体"/>
          <w:sz w:val="24"/>
        </w:rPr>
        <w:t>投保的意外险保单复印件交给甲方备案，且乙方须每年连续投保并连续在甲方备案。</w:t>
      </w:r>
    </w:p>
    <w:p w14:paraId="52B84F86">
      <w:pPr>
        <w:shd w:val="clear" w:color="auto" w:fill="FFFFFF" w:themeFill="background1"/>
        <w:spacing w:line="293" w:lineRule="auto"/>
        <w:ind w:firstLine="482" w:firstLineChars="200"/>
        <w:jc w:val="left"/>
        <w:rPr>
          <w:rFonts w:ascii="宋体" w:hAnsi="宋体" w:cs="宋体"/>
          <w:sz w:val="24"/>
        </w:rPr>
      </w:pPr>
      <w:r>
        <w:rPr>
          <w:rFonts w:hint="eastAsia" w:ascii="宋体" w:hAnsi="宋体" w:cs="宋体"/>
          <w:b/>
          <w:sz w:val="24"/>
        </w:rPr>
        <w:t xml:space="preserve">第五条  </w:t>
      </w:r>
      <w:r>
        <w:rPr>
          <w:rFonts w:hint="eastAsia" w:ascii="宋体" w:hAnsi="宋体" w:cs="宋体"/>
          <w:b/>
          <w:bCs/>
          <w:sz w:val="24"/>
        </w:rPr>
        <w:t>通知与送达</w:t>
      </w:r>
    </w:p>
    <w:p w14:paraId="2A48B67A">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1.双方指派专职联络人加强工作联系和沟通，协调项目合作过程中存在的问题，保障本协议约定合作内容顺利开展和完成。一旦发生可能引起争议或影响任何一方履行本协议的事项，获知该等事项的一方都应当在24小时内将该等事项通知其他一方。</w:t>
      </w:r>
    </w:p>
    <w:p w14:paraId="2FC2DAF2">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2.双方之间的文件来往，需通过书面方式加盖公章进行传递。</w:t>
      </w:r>
    </w:p>
    <w:p w14:paraId="09E371DE">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3.本协议载明的双方联系方式、电子邮箱、地址为双方通知送达的地址，如果任何一方变更，应在变更后【5】个工作日内书面通知对方，否则任何一方通知送达前述地址，即视为被送达方收到，由此引发的法律后果由被送达人承担。</w:t>
      </w:r>
    </w:p>
    <w:p w14:paraId="79631FC8">
      <w:pPr>
        <w:shd w:val="clear" w:color="auto" w:fill="FFFFFF" w:themeFill="background1"/>
        <w:spacing w:line="293" w:lineRule="auto"/>
        <w:ind w:firstLine="482" w:firstLineChars="200"/>
        <w:jc w:val="left"/>
        <w:rPr>
          <w:rFonts w:ascii="宋体" w:hAnsi="宋体" w:cs="宋体"/>
          <w:sz w:val="24"/>
        </w:rPr>
      </w:pPr>
      <w:r>
        <w:rPr>
          <w:rFonts w:hint="eastAsia" w:ascii="宋体" w:hAnsi="宋体" w:cs="宋体"/>
          <w:b/>
          <w:bCs/>
          <w:sz w:val="24"/>
        </w:rPr>
        <w:t>第六条  保密义务</w:t>
      </w:r>
    </w:p>
    <w:p w14:paraId="2EDDE1E1">
      <w:pPr>
        <w:shd w:val="clear" w:color="auto" w:fill="FFFFFF" w:themeFill="background1"/>
        <w:spacing w:line="293" w:lineRule="auto"/>
        <w:ind w:firstLine="480" w:firstLineChars="200"/>
        <w:jc w:val="left"/>
        <w:rPr>
          <w:rFonts w:ascii="宋体" w:hAnsi="宋体" w:cs="宋体"/>
          <w:sz w:val="24"/>
        </w:rPr>
      </w:pPr>
      <w:r>
        <w:rPr>
          <w:rFonts w:hint="eastAsia" w:ascii="宋体" w:hAnsi="宋体" w:cs="宋体"/>
          <w:sz w:val="24"/>
        </w:rPr>
        <w:t>1.双方应当对本协议的内容、因履行本协议或在本协议履行期间获得的或收到的对方的经营模式、商务、财务、技术、产品的信息、用户资料或其他标明保密的文件或信息的内容（简称“保密资料”）保守秘密。未经相对方书面事先同意，任何一方不得向本协议以外的任何第三人披露。资料接收方仅为为实现本协议目的有知悉必要的雇员，但同时须指示其雇员应遵守本条规定的保密义务及不披露义务。双方应当为为实现本协议目的而复制或使用的资料保密。</w:t>
      </w:r>
    </w:p>
    <w:p w14:paraId="6C53E63F">
      <w:pPr>
        <w:shd w:val="clear" w:color="auto" w:fill="FFFFFF" w:themeFill="background1"/>
        <w:spacing w:line="293" w:lineRule="auto"/>
        <w:ind w:firstLine="420"/>
        <w:rPr>
          <w:rFonts w:ascii="宋体" w:hAnsi="宋体" w:cs="宋体"/>
          <w:sz w:val="24"/>
        </w:rPr>
      </w:pPr>
      <w:r>
        <w:rPr>
          <w:rFonts w:hint="eastAsia" w:ascii="宋体" w:hAnsi="宋体" w:cs="宋体"/>
          <w:sz w:val="24"/>
        </w:rPr>
        <w:t>2.除非得到协议相对方的书面许可，双方不得将本协议中的内容及在本协议履行过程中获得的对方的商业信息向任何第三方泄露。</w:t>
      </w:r>
    </w:p>
    <w:p w14:paraId="073F84C2">
      <w:pPr>
        <w:shd w:val="clear" w:color="auto" w:fill="FFFFFF" w:themeFill="background1"/>
        <w:spacing w:line="293" w:lineRule="auto"/>
        <w:ind w:firstLine="420"/>
        <w:rPr>
          <w:rFonts w:ascii="宋体" w:hAnsi="宋体" w:cs="宋体"/>
          <w:sz w:val="24"/>
        </w:rPr>
      </w:pPr>
      <w:r>
        <w:rPr>
          <w:rFonts w:hint="eastAsia" w:ascii="宋体" w:hAnsi="宋体" w:cs="宋体"/>
          <w:sz w:val="24"/>
        </w:rPr>
        <w:t>3.违反保密义务的，泄密方需向协议相对方承担相应的赔偿责任。</w:t>
      </w:r>
    </w:p>
    <w:p w14:paraId="6F65C38F">
      <w:pPr>
        <w:shd w:val="clear" w:color="auto" w:fill="FFFFFF" w:themeFill="background1"/>
        <w:spacing w:line="293" w:lineRule="auto"/>
        <w:ind w:firstLine="482" w:firstLineChars="200"/>
        <w:rPr>
          <w:rFonts w:ascii="宋体" w:hAnsi="宋体" w:cs="宋体"/>
          <w:b/>
          <w:bCs/>
          <w:sz w:val="24"/>
        </w:rPr>
      </w:pPr>
      <w:r>
        <w:rPr>
          <w:rFonts w:hint="eastAsia" w:ascii="宋体" w:hAnsi="宋体" w:cs="宋体"/>
          <w:b/>
          <w:bCs/>
          <w:sz w:val="24"/>
        </w:rPr>
        <w:t>第七条  争议解决和违约责任</w:t>
      </w:r>
    </w:p>
    <w:p w14:paraId="4A259AD7">
      <w:pPr>
        <w:pStyle w:val="152"/>
        <w:shd w:val="clear" w:color="auto" w:fill="FFFFFF" w:themeFill="background1"/>
        <w:spacing w:line="293" w:lineRule="auto"/>
        <w:ind w:firstLine="480"/>
        <w:rPr>
          <w:rFonts w:ascii="宋体" w:hAnsi="宋体" w:eastAsia="宋体" w:cs="宋体"/>
          <w:sz w:val="24"/>
        </w:rPr>
      </w:pPr>
      <w:r>
        <w:rPr>
          <w:rFonts w:hint="eastAsia" w:ascii="宋体" w:hAnsi="宋体" w:eastAsia="宋体" w:cs="宋体"/>
          <w:sz w:val="24"/>
        </w:rPr>
        <w:t>1.因履行本协议产生的纠纷双方应积极协商解决；如协商不能解决的，可向合同签订地盐城市大丰区人民法院起诉解决。合同签订地：盐城市大丰区。</w:t>
      </w:r>
    </w:p>
    <w:p w14:paraId="42AE5EA2">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2.双方应当按照本协议的约定及时全面履行各自的协议义务；若有任何一方违约，守约方可要求违约方承担由此产生的损失。</w:t>
      </w:r>
    </w:p>
    <w:p w14:paraId="4CE4596A">
      <w:pPr>
        <w:shd w:val="clear" w:color="auto" w:fill="FFFFFF" w:themeFill="background1"/>
        <w:spacing w:line="293" w:lineRule="auto"/>
        <w:ind w:firstLine="482" w:firstLineChars="200"/>
        <w:rPr>
          <w:rFonts w:ascii="宋体" w:hAnsi="宋体" w:cs="宋体"/>
          <w:b/>
          <w:bCs/>
          <w:sz w:val="24"/>
        </w:rPr>
      </w:pPr>
      <w:r>
        <w:rPr>
          <w:rFonts w:hint="eastAsia" w:ascii="宋体" w:hAnsi="宋体" w:cs="宋体"/>
          <w:b/>
          <w:bCs/>
          <w:sz w:val="24"/>
        </w:rPr>
        <w:t>第八条  协议变更与解除</w:t>
      </w:r>
    </w:p>
    <w:p w14:paraId="6CAA5852">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1.经双方协商一致，双方可另行签署书面变更协议/补充协议，变更协议/补充协议作为本协议的组成部分，具有同等法律效力。</w:t>
      </w:r>
    </w:p>
    <w:p w14:paraId="670ED69C">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2.如因国家法律、地方政策变化或有关机关的行政要求，甲方有权单方面解除本协议。解除协议后甲方可向乙方支付双方未完成合同期间的管理费。</w:t>
      </w:r>
    </w:p>
    <w:p w14:paraId="5B37DF98">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3.如因甲方给乙方提供的场地、电源</w:t>
      </w:r>
      <w:r>
        <w:rPr>
          <w:rFonts w:hint="eastAsia" w:ascii="宋体" w:hAnsi="宋体" w:cs="宋体"/>
          <w:sz w:val="24"/>
          <w:lang w:eastAsia="zh-CN"/>
        </w:rPr>
        <w:t>发生变更，</w:t>
      </w:r>
      <w:r>
        <w:rPr>
          <w:rFonts w:hint="eastAsia" w:ascii="宋体" w:hAnsi="宋体" w:cs="宋体"/>
          <w:sz w:val="24"/>
        </w:rPr>
        <w:t>达不到乙方经营需求的，乙方有权单方解除本协议。</w:t>
      </w:r>
    </w:p>
    <w:p w14:paraId="7C167867">
      <w:pPr>
        <w:shd w:val="clear" w:color="auto" w:fill="FFFFFF" w:themeFill="background1"/>
        <w:spacing w:line="293" w:lineRule="auto"/>
        <w:ind w:firstLine="482" w:firstLineChars="200"/>
        <w:rPr>
          <w:rFonts w:ascii="宋体" w:hAnsi="宋体" w:cs="宋体"/>
          <w:b/>
          <w:bCs/>
          <w:sz w:val="24"/>
        </w:rPr>
      </w:pPr>
      <w:r>
        <w:rPr>
          <w:rFonts w:hint="eastAsia" w:ascii="宋体" w:hAnsi="宋体" w:cs="宋体"/>
          <w:b/>
          <w:bCs/>
          <w:sz w:val="24"/>
        </w:rPr>
        <w:t>第九条  不可抗力</w:t>
      </w:r>
    </w:p>
    <w:p w14:paraId="678741A7">
      <w:pPr>
        <w:pStyle w:val="152"/>
        <w:shd w:val="clear" w:color="auto" w:fill="FFFFFF" w:themeFill="background1"/>
        <w:spacing w:line="293" w:lineRule="auto"/>
        <w:ind w:firstLineChars="0"/>
        <w:rPr>
          <w:rFonts w:ascii="宋体" w:hAnsi="宋体" w:eastAsia="宋体" w:cs="宋体"/>
          <w:sz w:val="24"/>
        </w:rPr>
      </w:pPr>
      <w:r>
        <w:rPr>
          <w:rFonts w:hint="eastAsia" w:ascii="宋体" w:hAnsi="宋体" w:eastAsia="宋体" w:cs="宋体"/>
          <w:sz w:val="24"/>
        </w:rPr>
        <w:t>1.本协议所称不可抗力，是指不能预见、不能避免并不能克服的客观情况。</w:t>
      </w:r>
    </w:p>
    <w:p w14:paraId="2B9133B3">
      <w:pPr>
        <w:pStyle w:val="152"/>
        <w:shd w:val="clear" w:color="auto" w:fill="FFFFFF" w:themeFill="background1"/>
        <w:spacing w:line="293" w:lineRule="auto"/>
        <w:ind w:firstLineChars="0"/>
        <w:rPr>
          <w:rFonts w:ascii="宋体" w:hAnsi="宋体" w:eastAsia="宋体" w:cs="宋体"/>
          <w:sz w:val="24"/>
        </w:rPr>
      </w:pPr>
      <w:r>
        <w:rPr>
          <w:rFonts w:hint="eastAsia" w:ascii="宋体" w:hAnsi="宋体" w:eastAsia="宋体" w:cs="宋体"/>
          <w:sz w:val="24"/>
        </w:rPr>
        <w:t>2.由于不可抗力事件，致使一方在履行其本协议项下的协议义务过程中遇到的障碍或延误，不能按规定的条款全部或部分履行其协议义务的，遇到不可抗力事件的一方（受阻方），只要满足下列所有条件，不应视为违反本协议：</w:t>
      </w:r>
    </w:p>
    <w:p w14:paraId="13BCAA73">
      <w:pPr>
        <w:pStyle w:val="152"/>
        <w:shd w:val="clear" w:color="auto" w:fill="FFFFFF" w:themeFill="background1"/>
        <w:spacing w:line="293" w:lineRule="auto"/>
        <w:ind w:firstLine="480"/>
        <w:rPr>
          <w:rFonts w:ascii="宋体" w:hAnsi="宋体" w:eastAsia="宋体" w:cs="宋体"/>
          <w:sz w:val="24"/>
        </w:rPr>
      </w:pPr>
      <w:r>
        <w:rPr>
          <w:rFonts w:hint="eastAsia" w:ascii="宋体" w:hAnsi="宋体" w:eastAsia="宋体" w:cs="宋体"/>
          <w:sz w:val="24"/>
        </w:rPr>
        <w:t>（1）受阻方不能全部或部分履行其义务，是由于不可抗力事件直接造成的，且在不可抗力发生前受阻方不存在迟延履行相关义务的情形；</w:t>
      </w:r>
    </w:p>
    <w:p w14:paraId="7B68AA09">
      <w:pPr>
        <w:pStyle w:val="152"/>
        <w:shd w:val="clear" w:color="auto" w:fill="FFFFFF" w:themeFill="background1"/>
        <w:spacing w:line="293" w:lineRule="auto"/>
        <w:ind w:firstLine="480"/>
        <w:rPr>
          <w:rFonts w:ascii="宋体" w:hAnsi="宋体" w:eastAsia="宋体" w:cs="宋体"/>
          <w:sz w:val="24"/>
        </w:rPr>
      </w:pPr>
      <w:r>
        <w:rPr>
          <w:rFonts w:hint="eastAsia" w:ascii="宋体" w:hAnsi="宋体" w:eastAsia="宋体" w:cs="宋体"/>
          <w:sz w:val="24"/>
        </w:rPr>
        <w:t>（2）受阻方已尽最大努力履行其协议义务并采取措施减少由于不可抗力事件给另一方造成的损失。</w:t>
      </w:r>
    </w:p>
    <w:p w14:paraId="5343F5CF">
      <w:pPr>
        <w:pStyle w:val="152"/>
        <w:shd w:val="clear" w:color="auto" w:fill="FFFFFF" w:themeFill="background1"/>
        <w:spacing w:line="293" w:lineRule="auto"/>
        <w:ind w:firstLine="480"/>
        <w:rPr>
          <w:rFonts w:ascii="宋体" w:hAnsi="宋体" w:eastAsia="宋体" w:cs="宋体"/>
          <w:sz w:val="24"/>
        </w:rPr>
      </w:pPr>
      <w:r>
        <w:rPr>
          <w:rFonts w:hint="eastAsia" w:ascii="宋体" w:hAnsi="宋体" w:eastAsia="宋体" w:cs="宋体"/>
          <w:sz w:val="24"/>
        </w:rPr>
        <w:t>（3）不可抗力事件发生时，受阻方应立即通知对方，并在不可抗力事件发生后的十五天内提供有关该事件的书面说明（内容应包括对迟延履行或部分履行本协议的原因相关说明）。</w:t>
      </w:r>
    </w:p>
    <w:p w14:paraId="49F17BE2">
      <w:pPr>
        <w:shd w:val="clear" w:color="auto" w:fill="FFFFFF" w:themeFill="background1"/>
        <w:spacing w:line="293" w:lineRule="auto"/>
        <w:ind w:firstLine="480" w:firstLineChars="200"/>
        <w:rPr>
          <w:rFonts w:ascii="宋体" w:hAnsi="宋体" w:cs="宋体"/>
          <w:b/>
          <w:bCs/>
          <w:sz w:val="24"/>
        </w:rPr>
      </w:pPr>
      <w:r>
        <w:rPr>
          <w:rFonts w:hint="eastAsia" w:ascii="宋体" w:hAnsi="宋体" w:cs="宋体"/>
          <w:sz w:val="24"/>
        </w:rPr>
        <w:t>3.不可抗力事件终止或被排除后，双方应继续履行本协议，双方可延长履行协议义务的时间，延长期应不高于不可抗力事件所造成的实际延误时间。</w:t>
      </w:r>
    </w:p>
    <w:p w14:paraId="472F2A60">
      <w:pPr>
        <w:pStyle w:val="152"/>
        <w:shd w:val="clear" w:color="auto" w:fill="FFFFFF" w:themeFill="background1"/>
        <w:spacing w:line="293" w:lineRule="auto"/>
        <w:ind w:firstLine="480"/>
        <w:rPr>
          <w:rFonts w:ascii="宋体" w:hAnsi="宋体" w:cs="宋体"/>
          <w:b/>
          <w:sz w:val="24"/>
        </w:rPr>
      </w:pPr>
      <w:r>
        <w:rPr>
          <w:rFonts w:hint="eastAsia" w:ascii="宋体" w:hAnsi="宋体" w:cs="宋体"/>
          <w:b/>
          <w:bCs/>
          <w:sz w:val="24"/>
        </w:rPr>
        <w:t xml:space="preserve">第十条  </w:t>
      </w:r>
      <w:r>
        <w:rPr>
          <w:rFonts w:hint="eastAsia" w:ascii="宋体" w:hAnsi="宋体" w:cs="宋体"/>
          <w:b/>
          <w:sz w:val="24"/>
        </w:rPr>
        <w:t>其他事项</w:t>
      </w:r>
    </w:p>
    <w:p w14:paraId="07622681">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1.本协议有效期为</w:t>
      </w:r>
      <w:r>
        <w:rPr>
          <w:rFonts w:hint="eastAsia" w:ascii="宋体" w:hAnsi="宋体" w:cs="宋体"/>
          <w:sz w:val="24"/>
          <w:u w:val="single"/>
        </w:rPr>
        <w:t>【 叁 】</w:t>
      </w:r>
      <w:r>
        <w:rPr>
          <w:rFonts w:hint="eastAsia" w:ascii="宋体" w:hAnsi="宋体" w:cs="宋体"/>
          <w:sz w:val="24"/>
        </w:rPr>
        <w:t>年，即自</w:t>
      </w:r>
      <w:r>
        <w:rPr>
          <w:rFonts w:hint="eastAsia" w:ascii="宋体" w:hAnsi="宋体" w:cs="宋体"/>
          <w:sz w:val="24"/>
          <w:u w:val="single"/>
        </w:rPr>
        <w:t xml:space="preserve"> 202　年　　 月 　　日起至202　年　月 　日</w:t>
      </w:r>
      <w:r>
        <w:rPr>
          <w:rFonts w:hint="eastAsia" w:ascii="宋体" w:hAnsi="宋体" w:cs="宋体"/>
          <w:sz w:val="24"/>
        </w:rPr>
        <w:t>止，协议到期后不自动续延，双方有继续合作意愿的可另行签订书面协议。</w:t>
      </w:r>
    </w:p>
    <w:p w14:paraId="49999E8E">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2.本协议未尽事宜，双方可另行签署补充文件，该补充文件与本协议属于一个不可分割的整体，与本协议具有同等法律效力。</w:t>
      </w:r>
    </w:p>
    <w:p w14:paraId="06A7ACF7">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3.本协议自甲乙双方签字或盖章后成立并生效。本协议文本一式二份，甲乙双方各执壹份，具有同等法律效力。</w:t>
      </w:r>
    </w:p>
    <w:p w14:paraId="17115E47">
      <w:pPr>
        <w:shd w:val="clear" w:color="auto" w:fill="FFFFFF" w:themeFill="background1"/>
        <w:spacing w:line="293" w:lineRule="auto"/>
        <w:ind w:firstLine="480" w:firstLineChars="200"/>
        <w:rPr>
          <w:rFonts w:ascii="宋体" w:hAnsi="宋体" w:cs="宋体"/>
          <w:b/>
          <w:bCs/>
          <w:sz w:val="24"/>
          <w:u w:val="single"/>
        </w:rPr>
      </w:pPr>
      <w:r>
        <w:rPr>
          <w:rFonts w:hint="eastAsia" w:ascii="宋体" w:hAnsi="宋体" w:cs="宋体"/>
          <w:sz w:val="24"/>
        </w:rPr>
        <w:t>4.</w:t>
      </w:r>
      <w:r>
        <w:rPr>
          <w:rFonts w:hint="eastAsia" w:ascii="宋体" w:hAnsi="宋体" w:cs="宋体"/>
          <w:b/>
          <w:bCs/>
          <w:sz w:val="24"/>
          <w:u w:val="single"/>
        </w:rPr>
        <w:t xml:space="preserve">共同声明：在签署本协议时，甲乙双方均已全部阅读及理解本协议项下的全部内容，对协议中双方约定的权利和义务，已全部知晓并不存在任何欺诈、胁迫的行为。 </w:t>
      </w:r>
    </w:p>
    <w:p w14:paraId="038F77B9">
      <w:pPr>
        <w:shd w:val="clear" w:color="auto" w:fill="FFFFFF" w:themeFill="background1"/>
        <w:spacing w:line="293" w:lineRule="auto"/>
        <w:ind w:firstLine="480" w:firstLineChars="200"/>
        <w:rPr>
          <w:rFonts w:ascii="宋体" w:hAnsi="宋体" w:cs="宋体"/>
          <w:sz w:val="24"/>
        </w:rPr>
      </w:pPr>
      <w:r>
        <w:rPr>
          <w:rFonts w:hint="eastAsia" w:ascii="宋体" w:hAnsi="宋体" w:cs="宋体"/>
          <w:sz w:val="24"/>
        </w:rPr>
        <w:t>5.本协议签署时，甲乙双方须提供与原件一致的身份证明（盖章的营业执照复印件）复印件为本协议的附件之一，以确认甲乙双方真实的身份信息。</w:t>
      </w:r>
    </w:p>
    <w:p w14:paraId="76AD7B52">
      <w:pPr>
        <w:shd w:val="clear" w:color="auto" w:fill="FFFFFF" w:themeFill="background1"/>
        <w:spacing w:line="293" w:lineRule="auto"/>
        <w:ind w:firstLine="241" w:firstLineChars="100"/>
        <w:rPr>
          <w:rFonts w:ascii="宋体" w:hAnsi="宋体" w:cs="宋体"/>
          <w:sz w:val="24"/>
        </w:rPr>
      </w:pPr>
      <w:r>
        <w:rPr>
          <w:rFonts w:hint="eastAsia" w:ascii="宋体" w:hAnsi="宋体" w:cs="宋体"/>
          <w:b/>
          <w:bCs/>
          <w:sz w:val="24"/>
        </w:rPr>
        <w:t>（以下无正文）</w:t>
      </w:r>
    </w:p>
    <w:p w14:paraId="64EFECA3">
      <w:pPr>
        <w:shd w:val="clear" w:color="auto" w:fill="FFFFFF" w:themeFill="background1"/>
        <w:spacing w:line="288" w:lineRule="auto"/>
        <w:ind w:firstLine="482" w:firstLineChars="200"/>
        <w:rPr>
          <w:rFonts w:ascii="宋体" w:hAnsi="宋体" w:cs="宋体"/>
          <w:sz w:val="24"/>
        </w:rPr>
      </w:pPr>
      <w:r>
        <w:rPr>
          <w:rFonts w:hint="eastAsia" w:ascii="宋体" w:hAnsi="宋体" w:cs="宋体"/>
          <w:b/>
          <w:bCs/>
          <w:sz w:val="24"/>
        </w:rPr>
        <w:t>甲 方</w:t>
      </w:r>
      <w:r>
        <w:rPr>
          <w:rFonts w:hint="eastAsia" w:ascii="宋体" w:hAnsi="宋体" w:cs="宋体"/>
          <w:sz w:val="24"/>
        </w:rPr>
        <w:t xml:space="preserve">：盐城市大丰人民医院　            </w:t>
      </w:r>
      <w:r>
        <w:rPr>
          <w:rFonts w:hint="eastAsia" w:ascii="宋体" w:hAnsi="宋体" w:cs="宋体"/>
          <w:b/>
          <w:bCs/>
          <w:sz w:val="24"/>
        </w:rPr>
        <w:t>乙 方</w:t>
      </w:r>
      <w:r>
        <w:rPr>
          <w:rFonts w:hint="eastAsia" w:ascii="宋体" w:hAnsi="宋体" w:cs="宋体"/>
          <w:sz w:val="24"/>
        </w:rPr>
        <w:t>：　</w:t>
      </w:r>
    </w:p>
    <w:p w14:paraId="33DD3177">
      <w:pPr>
        <w:shd w:val="clear" w:color="auto" w:fill="FFFFFF" w:themeFill="background1"/>
        <w:spacing w:line="288" w:lineRule="auto"/>
        <w:ind w:firstLine="1440" w:firstLineChars="600"/>
        <w:rPr>
          <w:rFonts w:ascii="宋体" w:hAnsi="宋体" w:cs="宋体"/>
          <w:sz w:val="24"/>
        </w:rPr>
      </w:pPr>
      <w:r>
        <w:rPr>
          <w:rFonts w:hint="eastAsia" w:ascii="宋体" w:hAnsi="宋体" w:cs="宋体"/>
          <w:sz w:val="24"/>
        </w:rPr>
        <w:t xml:space="preserve">    （盖  章）                              （盖   章）                                      </w:t>
      </w:r>
    </w:p>
    <w:p w14:paraId="7DE79C37">
      <w:pPr>
        <w:shd w:val="clear" w:color="auto" w:fill="FFFFFF" w:themeFill="background1"/>
        <w:spacing w:line="288" w:lineRule="auto"/>
        <w:ind w:firstLine="480" w:firstLineChars="200"/>
        <w:rPr>
          <w:rFonts w:ascii="宋体" w:hAnsi="宋体" w:cs="宋体"/>
          <w:sz w:val="24"/>
        </w:rPr>
      </w:pPr>
      <w:r>
        <w:rPr>
          <w:rFonts w:hint="eastAsia" w:ascii="宋体" w:hAnsi="宋体" w:cs="宋体"/>
          <w:sz w:val="24"/>
        </w:rPr>
        <w:t>法定或授权代表人：                    法定或授权代表人：</w:t>
      </w:r>
    </w:p>
    <w:p w14:paraId="0227328D">
      <w:pPr>
        <w:shd w:val="clear" w:color="auto" w:fill="FFFFFF" w:themeFill="background1"/>
        <w:spacing w:line="288" w:lineRule="auto"/>
        <w:ind w:firstLine="1680" w:firstLineChars="700"/>
        <w:rPr>
          <w:rFonts w:ascii="宋体" w:hAnsi="宋体" w:cs="宋体"/>
          <w:sz w:val="24"/>
        </w:rPr>
      </w:pPr>
      <w:r>
        <w:rPr>
          <w:rFonts w:hint="eastAsia" w:ascii="宋体" w:hAnsi="宋体" w:cs="宋体"/>
          <w:sz w:val="24"/>
        </w:rPr>
        <w:t>（盖章或签字）                           （盖章或签字）</w:t>
      </w:r>
    </w:p>
    <w:p w14:paraId="209D249D">
      <w:pPr>
        <w:shd w:val="clear" w:color="auto" w:fill="FFFFFF" w:themeFill="background1"/>
        <w:spacing w:line="288" w:lineRule="auto"/>
        <w:ind w:firstLine="480" w:firstLineChars="200"/>
        <w:rPr>
          <w:rFonts w:ascii="宋体" w:hAnsi="宋体" w:cs="宋体"/>
          <w:sz w:val="24"/>
        </w:rPr>
      </w:pPr>
    </w:p>
    <w:p w14:paraId="21B588B3">
      <w:pPr>
        <w:shd w:val="clear" w:color="auto" w:fill="FFFFFF" w:themeFill="background1"/>
        <w:spacing w:line="288" w:lineRule="auto"/>
        <w:ind w:firstLine="480" w:firstLineChars="200"/>
        <w:rPr>
          <w:rFonts w:ascii="宋体" w:hAnsi="宋体" w:cs="宋体"/>
          <w:sz w:val="24"/>
        </w:rPr>
      </w:pPr>
      <w:r>
        <w:rPr>
          <w:rFonts w:hint="eastAsia" w:ascii="宋体" w:hAnsi="宋体" w:cs="宋体"/>
          <w:sz w:val="24"/>
        </w:rPr>
        <w:t>签署日期：    年   月   日            签署日期：    年   月   日</w:t>
      </w:r>
    </w:p>
    <w:p w14:paraId="2FEA92A9">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78369FAC">
      <w:pPr>
        <w:pStyle w:val="24"/>
        <w:wordWrap w:val="0"/>
        <w:spacing w:line="460" w:lineRule="exact"/>
        <w:ind w:firstLine="640" w:firstLineChars="200"/>
        <w:jc w:val="center"/>
        <w:rPr>
          <w:rFonts w:hAnsi="宋体" w:cs="宋体"/>
        </w:rPr>
      </w:pPr>
      <w:r>
        <w:rPr>
          <w:rFonts w:hint="eastAsia"/>
          <w:sz w:val="32"/>
          <w:szCs w:val="32"/>
        </w:rPr>
        <w:t>廉 政 合 同</w:t>
      </w:r>
    </w:p>
    <w:p w14:paraId="7FFA5992">
      <w:pPr>
        <w:pStyle w:val="24"/>
        <w:wordWrap w:val="0"/>
        <w:spacing w:line="4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甲 方：盐城市大丰人民医院 </w:t>
      </w:r>
    </w:p>
    <w:p w14:paraId="55BB80DF">
      <w:pPr>
        <w:pStyle w:val="24"/>
        <w:wordWrap w:val="0"/>
        <w:spacing w:line="4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乙 方：                  </w:t>
      </w:r>
    </w:p>
    <w:p w14:paraId="02D362DA">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为强化抓源治本工作力度，从制度机制上进一步规范集体性履约行为，杜绝不廉洁行为，特制定本合同，双方遵照执行。</w:t>
      </w:r>
    </w:p>
    <w:p w14:paraId="5991B75D">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1、甲、乙双方必须严格遵守国家法律、法规政策及各项廉政规定，恪守职业道德规范。</w:t>
      </w:r>
    </w:p>
    <w:p w14:paraId="1F583EFB">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2、甲、乙双方在具体履约行为中，必须严格遵守招投标法规定的原则、方式、程序，保证公平、公正、公开。</w:t>
      </w:r>
    </w:p>
    <w:p w14:paraId="3DD3343B">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3、甲、乙双方不得相互串通，损害国家利益、社会公共利益及其他当事人的合法权益。</w:t>
      </w:r>
    </w:p>
    <w:p w14:paraId="3E57E14C">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谋取利益。</w:t>
      </w:r>
    </w:p>
    <w:p w14:paraId="54C97051">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甲方工作人员及其配偶、子女不得以任何形式或者名义接受乙方的宴请、请钓、旅游、健身和其他娱乐活动；乙方不得以任何形式或名义邀请甲方工作人员及其配偶、子女请吃、请钓、旅游、健身和其他娱乐活动。</w:t>
      </w:r>
    </w:p>
    <w:p w14:paraId="5F6DCEB0">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6、甲方工作人员及其配偶、子女不得以打“业务牌”等形式变相接受乙方的钱物；乙方不得以打“业务牌”的形式向甲方工作人员及其配偶、子女变相送钱物。</w:t>
      </w:r>
    </w:p>
    <w:p w14:paraId="2C323756">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7、甲方工作人员及其配偶、子女不得在乙方报销应由个人支付的费用或领取报酬；乙方不得为甲方工作人员及其配偶、子女报销应由个人支付的费用或发放报酬。</w:t>
      </w:r>
    </w:p>
    <w:p w14:paraId="6FC8AA44">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违约责任：</w:t>
      </w:r>
    </w:p>
    <w:p w14:paraId="0DD90F70">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1、甲方发生违约行为，一经查实将视情节轻重对直接责任人进行严肃处理并追究主管人员的责任。</w:t>
      </w:r>
    </w:p>
    <w:p w14:paraId="389846FA">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2、乙方发生违约行为，甲方有权解除合同，并依法申请将其列入“黑名单”在一定范围内公布，三年内不得参加甲方辖区内的政府采购。</w:t>
      </w:r>
    </w:p>
    <w:p w14:paraId="1C1EB436">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3、甲、乙双方所签定的廉政合同的时效与采购合同时效等同。</w:t>
      </w:r>
    </w:p>
    <w:p w14:paraId="171CCA8C">
      <w:pPr>
        <w:pStyle w:val="24"/>
        <w:wordWrap w:val="0"/>
        <w:spacing w:line="420" w:lineRule="exact"/>
        <w:ind w:firstLine="480" w:firstLineChars="200"/>
        <w:rPr>
          <w:rFonts w:ascii="仿宋_GB2312" w:hAnsi="仿宋_GB2312" w:eastAsia="仿宋_GB2312" w:cs="仿宋_GB2312"/>
          <w:sz w:val="24"/>
          <w:szCs w:val="24"/>
        </w:rPr>
      </w:pPr>
    </w:p>
    <w:p w14:paraId="6ED997F7">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甲方：盐城市大丰人民医院                乙方：</w:t>
      </w:r>
    </w:p>
    <w:p w14:paraId="716D4C84">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19CBBD9">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地址：大丰区幸福东大街139号            地址：</w:t>
      </w:r>
    </w:p>
    <w:p w14:paraId="47B9EF71">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9EDCDFD">
      <w:pPr>
        <w:pStyle w:val="24"/>
        <w:wordWrap w:val="0"/>
        <w:spacing w:line="4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法定代表人或授权代表：                  法定代表人或授权代表：</w:t>
      </w:r>
    </w:p>
    <w:p w14:paraId="17F6F688">
      <w:pPr>
        <w:pStyle w:val="24"/>
        <w:wordWrap w:val="0"/>
        <w:spacing w:line="420" w:lineRule="exact"/>
        <w:ind w:firstLine="480" w:firstLineChars="200"/>
        <w:rPr>
          <w:rFonts w:ascii="仿宋_GB2312" w:hAnsi="仿宋_GB2312" w:eastAsia="仿宋_GB2312" w:cs="仿宋_GB2312"/>
          <w:sz w:val="24"/>
          <w:szCs w:val="24"/>
        </w:rPr>
      </w:pPr>
    </w:p>
    <w:p w14:paraId="6EFF7245">
      <w:pPr>
        <w:pStyle w:val="24"/>
        <w:wordWrap w:val="0"/>
        <w:spacing w:line="420" w:lineRule="exact"/>
        <w:ind w:firstLine="480" w:firstLineChars="200"/>
      </w:pPr>
      <w:r>
        <w:rPr>
          <w:rFonts w:hint="eastAsia" w:ascii="仿宋_GB2312" w:hAnsi="仿宋_GB2312" w:eastAsia="仿宋_GB2312" w:cs="仿宋_GB2312"/>
          <w:sz w:val="24"/>
          <w:szCs w:val="24"/>
        </w:rPr>
        <w:t xml:space="preserve">                                签订日期：      年  月  日</w:t>
      </w:r>
    </w:p>
    <w:bookmarkEnd w:id="425"/>
    <w:bookmarkEnd w:id="426"/>
    <w:bookmarkEnd w:id="427"/>
    <w:bookmarkEnd w:id="428"/>
    <w:p w14:paraId="7EA7177C">
      <w:pPr>
        <w:pStyle w:val="2"/>
        <w:spacing w:line="360" w:lineRule="auto"/>
        <w:rPr>
          <w:rFonts w:ascii="仿宋_GB2312" w:hAnsi="仿宋_GB2312" w:eastAsia="仿宋_GB2312" w:cs="仿宋_GB2312"/>
        </w:rPr>
      </w:pPr>
      <w:r>
        <w:rPr>
          <w:rFonts w:hint="eastAsia" w:ascii="仿宋_GB2312" w:hAnsi="仿宋_GB2312" w:eastAsia="仿宋_GB2312" w:cs="仿宋_GB2312"/>
          <w:bCs w:val="0"/>
          <w:kern w:val="2"/>
          <w:sz w:val="32"/>
          <w:szCs w:val="20"/>
        </w:rPr>
        <w:t>第五章  采购需求</w:t>
      </w:r>
      <w:bookmarkStart w:id="429" w:name="_Toc448306479"/>
      <w:bookmarkStart w:id="430" w:name="_Toc7525"/>
      <w:bookmarkStart w:id="431" w:name="_Toc397928630"/>
    </w:p>
    <w:p w14:paraId="208B6470">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管理费：每年每</w:t>
      </w:r>
      <w:r>
        <w:rPr>
          <w:rFonts w:hint="eastAsia" w:ascii="仿宋_GB2312" w:hAnsi="仿宋_GB2312" w:eastAsia="仿宋_GB2312" w:cs="仿宋_GB2312"/>
          <w:sz w:val="24"/>
          <w:lang w:eastAsia="zh-CN"/>
        </w:rPr>
        <w:t>张</w:t>
      </w:r>
      <w:r>
        <w:rPr>
          <w:rFonts w:hint="eastAsia"/>
          <w:sz w:val="24"/>
          <w:szCs w:val="24"/>
          <w:lang w:val="en-US" w:eastAsia="zh-CN"/>
        </w:rPr>
        <w:t>输液椅</w:t>
      </w:r>
      <w:r>
        <w:rPr>
          <w:rFonts w:hint="eastAsia" w:ascii="仿宋_GB2312" w:hAnsi="仿宋_GB2312" w:eastAsia="仿宋_GB2312" w:cs="仿宋_GB2312"/>
          <w:sz w:val="24"/>
        </w:rPr>
        <w:t>不少于</w:t>
      </w:r>
      <w:r>
        <w:rPr>
          <w:rFonts w:hint="eastAsia" w:ascii="仿宋_GB2312" w:hAnsi="仿宋_GB2312" w:eastAsia="仿宋_GB2312" w:cs="仿宋_GB2312"/>
          <w:sz w:val="24"/>
          <w:lang w:val="en-US" w:eastAsia="zh-CN"/>
        </w:rPr>
        <w:t>250</w:t>
      </w:r>
      <w:r>
        <w:rPr>
          <w:rFonts w:hint="eastAsia" w:ascii="仿宋_GB2312" w:hAnsi="仿宋_GB2312" w:eastAsia="仿宋_GB2312" w:cs="仿宋_GB2312"/>
          <w:sz w:val="24"/>
        </w:rPr>
        <w:t>元管理费。</w:t>
      </w:r>
    </w:p>
    <w:p w14:paraId="5A45DD7F">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投放区域、形式：在院内规划指定区域里投放</w:t>
      </w:r>
      <w:r>
        <w:rPr>
          <w:rFonts w:hint="eastAsia" w:ascii="仿宋_GB2312" w:hAnsi="仿宋_GB2312" w:eastAsia="仿宋_GB2312" w:cs="仿宋_GB2312"/>
          <w:sz w:val="24"/>
          <w:lang w:val="en-US" w:eastAsia="zh-CN"/>
        </w:rPr>
        <w:t>53张，先在</w:t>
      </w:r>
      <w:r>
        <w:rPr>
          <w:rFonts w:hint="eastAsia"/>
          <w:sz w:val="24"/>
          <w:szCs w:val="24"/>
          <w:lang w:val="en-US" w:eastAsia="zh-CN"/>
        </w:rPr>
        <w:t>门诊输液室</w:t>
      </w:r>
      <w:r>
        <w:rPr>
          <w:rFonts w:hint="eastAsia" w:ascii="仿宋_GB2312" w:hAnsi="仿宋_GB2312" w:eastAsia="仿宋_GB2312" w:cs="仿宋_GB2312"/>
          <w:sz w:val="24"/>
        </w:rPr>
        <w:t>投放</w:t>
      </w:r>
      <w:r>
        <w:rPr>
          <w:rFonts w:hint="eastAsia" w:ascii="仿宋_GB2312" w:hAnsi="仿宋_GB2312" w:eastAsia="仿宋_GB2312" w:cs="仿宋_GB2312"/>
          <w:sz w:val="24"/>
          <w:lang w:val="en-US" w:eastAsia="zh-CN"/>
        </w:rPr>
        <w:t>16张</w:t>
      </w:r>
      <w:r>
        <w:rPr>
          <w:rFonts w:hint="eastAsia"/>
          <w:sz w:val="24"/>
          <w:szCs w:val="24"/>
          <w:lang w:val="en-US" w:eastAsia="zh-CN"/>
        </w:rPr>
        <w:t>输液椅，在日间病房</w:t>
      </w:r>
      <w:r>
        <w:rPr>
          <w:rFonts w:hint="eastAsia" w:ascii="仿宋_GB2312" w:hAnsi="仿宋_GB2312" w:eastAsia="仿宋_GB2312" w:cs="仿宋_GB2312"/>
          <w:sz w:val="24"/>
        </w:rPr>
        <w:t>投放</w:t>
      </w:r>
      <w:r>
        <w:rPr>
          <w:rFonts w:hint="eastAsia" w:ascii="仿宋_GB2312" w:hAnsi="仿宋_GB2312" w:eastAsia="仿宋_GB2312" w:cs="仿宋_GB2312"/>
          <w:sz w:val="24"/>
          <w:lang w:val="en-US" w:eastAsia="zh-CN"/>
        </w:rPr>
        <w:t>8张</w:t>
      </w:r>
      <w:r>
        <w:rPr>
          <w:rFonts w:hint="eastAsia"/>
          <w:sz w:val="24"/>
          <w:szCs w:val="24"/>
          <w:lang w:val="en-US" w:eastAsia="zh-CN"/>
        </w:rPr>
        <w:t>输液椅，具体要求如下</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输液椅</w:t>
      </w:r>
      <w:r>
        <w:rPr>
          <w:rFonts w:hint="eastAsia" w:ascii="仿宋_GB2312" w:hAnsi="仿宋_GB2312" w:eastAsia="仿宋_GB2312" w:cs="仿宋_GB2312"/>
          <w:sz w:val="24"/>
        </w:rPr>
        <w:t>的使用效率，双方可协商调整</w:t>
      </w:r>
      <w:r>
        <w:rPr>
          <w:rFonts w:hint="eastAsia" w:ascii="仿宋_GB2312" w:hAnsi="仿宋_GB2312" w:eastAsia="仿宋_GB2312" w:cs="仿宋_GB2312"/>
          <w:sz w:val="24"/>
          <w:lang w:eastAsia="zh-CN"/>
        </w:rPr>
        <w:t>输液椅</w:t>
      </w:r>
      <w:r>
        <w:rPr>
          <w:rFonts w:hint="eastAsia" w:ascii="仿宋_GB2312" w:hAnsi="仿宋_GB2312" w:eastAsia="仿宋_GB2312" w:cs="仿宋_GB2312"/>
          <w:sz w:val="24"/>
        </w:rPr>
        <w:t>数量。</w:t>
      </w:r>
    </w:p>
    <w:p w14:paraId="7D94ED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输液椅参数要求：</w:t>
      </w:r>
    </w:p>
    <w:p w14:paraId="646E74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sz w:val="24"/>
          <w:szCs w:val="24"/>
          <w:lang w:val="en-US" w:eastAsia="zh-CN"/>
        </w:rPr>
      </w:pPr>
      <w:r>
        <w:rPr>
          <w:rFonts w:hint="eastAsia"/>
          <w:sz w:val="24"/>
          <w:szCs w:val="24"/>
          <w:lang w:val="en-US" w:eastAsia="zh-CN"/>
        </w:rPr>
        <w:t xml:space="preserve">一、门诊输液椅  16张 </w:t>
      </w:r>
    </w:p>
    <w:p w14:paraId="562C77A3">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sz w:val="24"/>
          <w:szCs w:val="24"/>
          <w:lang w:val="en-US" w:eastAsia="zh-CN"/>
        </w:rPr>
      </w:pPr>
      <w:r>
        <w:rPr>
          <w:rFonts w:hint="eastAsia" w:ascii="Calibri" w:hAnsi="Calibri" w:eastAsia="宋体" w:cs="Times New Roman"/>
          <w:kern w:val="2"/>
          <w:sz w:val="24"/>
          <w:szCs w:val="24"/>
          <w:lang w:val="en-US" w:eastAsia="zh-CN" w:bidi="ar-SA"/>
        </w:rPr>
        <w:t>1、</w:t>
      </w:r>
      <w:r>
        <w:rPr>
          <w:rFonts w:hint="eastAsia"/>
          <w:sz w:val="24"/>
          <w:szCs w:val="24"/>
          <w:lang w:val="en-US" w:eastAsia="zh-CN"/>
        </w:rPr>
        <w:t>产品外观及规格</w:t>
      </w:r>
    </w:p>
    <w:p w14:paraId="48B002D8">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sz w:val="24"/>
          <w:szCs w:val="24"/>
          <w:lang w:val="en-US" w:eastAsia="zh-CN"/>
        </w:rPr>
      </w:pPr>
      <w:r>
        <w:rPr>
          <w:rFonts w:hint="default" w:ascii="Calibri" w:hAnsi="Calibri" w:eastAsia="宋体" w:cs="Times New Roman"/>
          <w:kern w:val="2"/>
          <w:sz w:val="24"/>
          <w:szCs w:val="24"/>
          <w:lang w:val="en-US" w:eastAsia="zh-CN" w:bidi="ar-SA"/>
        </w:rPr>
        <w:t>1.1、</w:t>
      </w:r>
      <w:r>
        <w:rPr>
          <w:rFonts w:hint="eastAsia"/>
          <w:sz w:val="24"/>
          <w:szCs w:val="24"/>
          <w:lang w:val="en-US" w:eastAsia="zh-CN"/>
        </w:rPr>
        <w:t>长度≤820mm，宽度≤930mm，高度≤1000mm，输液杆高度≤950mm.</w:t>
      </w:r>
    </w:p>
    <w:p w14:paraId="75B6B991">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sz w:val="24"/>
          <w:szCs w:val="24"/>
          <w:lang w:val="en-US" w:eastAsia="zh-CN"/>
        </w:rPr>
      </w:pPr>
      <w:r>
        <w:rPr>
          <w:rFonts w:hint="default" w:ascii="Calibri" w:hAnsi="Calibri" w:eastAsia="宋体" w:cs="Times New Roman"/>
          <w:kern w:val="2"/>
          <w:sz w:val="24"/>
          <w:szCs w:val="24"/>
          <w:lang w:val="en-US" w:eastAsia="zh-CN" w:bidi="ar-SA"/>
        </w:rPr>
        <w:t>1.2、</w:t>
      </w:r>
      <w:r>
        <w:rPr>
          <w:rFonts w:hint="eastAsia"/>
          <w:sz w:val="24"/>
          <w:szCs w:val="24"/>
          <w:lang w:val="en-US" w:eastAsia="zh-CN"/>
        </w:rPr>
        <w:t>毛重≤42KG，座椅承重≥80KG。</w:t>
      </w:r>
    </w:p>
    <w:p w14:paraId="1B014DE2">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sz w:val="24"/>
          <w:szCs w:val="24"/>
          <w:lang w:val="en-US" w:eastAsia="zh-CN"/>
        </w:rPr>
      </w:pPr>
      <w:r>
        <w:rPr>
          <w:rFonts w:hint="default" w:ascii="Calibri" w:hAnsi="Calibri" w:eastAsia="宋体" w:cs="Times New Roman"/>
          <w:kern w:val="2"/>
          <w:sz w:val="24"/>
          <w:szCs w:val="24"/>
          <w:lang w:val="en-US" w:eastAsia="zh-CN" w:bidi="ar-SA"/>
        </w:rPr>
        <w:t>1.3、</w:t>
      </w:r>
      <w:r>
        <w:rPr>
          <w:rFonts w:hint="eastAsia"/>
          <w:sz w:val="24"/>
          <w:szCs w:val="24"/>
          <w:lang w:val="en-US" w:eastAsia="zh-CN"/>
        </w:rPr>
        <w:t>额定电压24V，额定总功率：40W左右，电流：5A。</w:t>
      </w:r>
    </w:p>
    <w:p w14:paraId="5E7C07C1">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sz w:val="24"/>
          <w:szCs w:val="24"/>
          <w:lang w:val="en-US" w:eastAsia="zh-CN"/>
        </w:rPr>
      </w:pPr>
      <w:r>
        <w:rPr>
          <w:rFonts w:hint="default" w:ascii="Calibri" w:hAnsi="Calibri" w:eastAsia="宋体" w:cs="Times New Roman"/>
          <w:kern w:val="2"/>
          <w:sz w:val="24"/>
          <w:szCs w:val="24"/>
          <w:lang w:val="en-US" w:eastAsia="zh-CN" w:bidi="ar-SA"/>
        </w:rPr>
        <w:t>1.4、</w:t>
      </w:r>
      <w:r>
        <w:rPr>
          <w:rFonts w:hint="eastAsia"/>
          <w:sz w:val="24"/>
          <w:szCs w:val="24"/>
          <w:lang w:val="en-US" w:eastAsia="zh-CN"/>
        </w:rPr>
        <w:t>贴合脊柱曲线，科学分散压力；配备独立隔断，物理阻隔细菌传播。</w:t>
      </w:r>
    </w:p>
    <w:p w14:paraId="6812D6CD">
      <w:pPr>
        <w:keepNext w:val="0"/>
        <w:keepLines w:val="0"/>
        <w:pageBreakBefore w:val="0"/>
        <w:widowControl w:val="0"/>
        <w:numPr>
          <w:ilvl w:val="0"/>
          <w:numId w:val="0"/>
        </w:numPr>
        <w:kinsoku/>
        <w:wordWrap/>
        <w:overflowPunct/>
        <w:topLinePunct w:val="0"/>
        <w:autoSpaceDE/>
        <w:autoSpaceDN/>
        <w:bidi w:val="0"/>
        <w:adjustRightInd/>
        <w:snapToGrid/>
        <w:ind w:left="420" w:leftChars="200" w:firstLine="0" w:firstLineChars="0"/>
        <w:textAlignment w:val="auto"/>
        <w:rPr>
          <w:rFonts w:hint="eastAsia"/>
          <w:sz w:val="24"/>
          <w:szCs w:val="24"/>
          <w:lang w:val="en-US" w:eastAsia="zh-CN"/>
        </w:rPr>
      </w:pPr>
      <w:r>
        <w:rPr>
          <w:rFonts w:hint="default" w:ascii="Calibri" w:hAnsi="Calibri" w:eastAsia="宋体" w:cs="Times New Roman"/>
          <w:kern w:val="2"/>
          <w:sz w:val="24"/>
          <w:szCs w:val="24"/>
          <w:lang w:val="en-US" w:eastAsia="zh-CN" w:bidi="ar-SA"/>
        </w:rPr>
        <w:t>2、</w:t>
      </w:r>
      <w:r>
        <w:rPr>
          <w:rFonts w:hint="eastAsia"/>
          <w:sz w:val="24"/>
          <w:szCs w:val="24"/>
          <w:lang w:val="en-US" w:eastAsia="zh-CN"/>
        </w:rPr>
        <w:t>附加功能</w:t>
      </w:r>
    </w:p>
    <w:p w14:paraId="524B2E3A">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sz w:val="24"/>
          <w:szCs w:val="24"/>
          <w:lang w:val="en-US" w:eastAsia="zh-CN"/>
        </w:rPr>
      </w:pPr>
      <w:r>
        <w:rPr>
          <w:rFonts w:hint="default" w:ascii="Calibri" w:hAnsi="Calibri" w:eastAsia="宋体" w:cs="Times New Roman"/>
          <w:kern w:val="2"/>
          <w:sz w:val="24"/>
          <w:szCs w:val="24"/>
          <w:lang w:val="en-US" w:eastAsia="zh-CN" w:bidi="ar-SA"/>
        </w:rPr>
        <w:t>2.1、</w:t>
      </w:r>
      <w:r>
        <w:rPr>
          <w:rFonts w:hint="eastAsia"/>
          <w:sz w:val="24"/>
          <w:szCs w:val="24"/>
          <w:lang w:val="en-US" w:eastAsia="zh-CN"/>
        </w:rPr>
        <w:t>具备选择腰部震动、缓解疲劳功能；</w:t>
      </w:r>
      <w:r>
        <w:rPr>
          <w:rFonts w:hint="eastAsia" w:eastAsia="宋体" w:cs="Times New Roman"/>
          <w:sz w:val="24"/>
          <w:szCs w:val="24"/>
          <w:lang w:val="en-US" w:eastAsia="zh-CN"/>
        </w:rPr>
        <w:t>选择座椅伸展/座椅伸缩；扶手升温/扶手降温功能</w:t>
      </w:r>
    </w:p>
    <w:p w14:paraId="2F133A3C">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eastAsia="宋体" w:cs="Times New Roman"/>
          <w:sz w:val="24"/>
          <w:szCs w:val="24"/>
          <w:lang w:val="en-US" w:eastAsia="zh-CN"/>
        </w:rPr>
      </w:pPr>
      <w:r>
        <w:rPr>
          <w:rFonts w:hint="default" w:eastAsia="宋体" w:cs="Times New Roman"/>
          <w:sz w:val="24"/>
          <w:szCs w:val="24"/>
          <w:lang w:val="en-US" w:eastAsia="zh-CN"/>
        </w:rPr>
        <w:t>3、</w:t>
      </w:r>
      <w:r>
        <w:rPr>
          <w:rFonts w:hint="eastAsia" w:eastAsia="宋体" w:cs="Times New Roman"/>
          <w:sz w:val="24"/>
          <w:szCs w:val="24"/>
          <w:lang w:val="en-US" w:eastAsia="zh-CN"/>
        </w:rPr>
        <w:t>附加功能收费标准</w:t>
      </w:r>
    </w:p>
    <w:p w14:paraId="320D2A7E">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default" w:eastAsia="宋体" w:cs="Times New Roman"/>
          <w:sz w:val="24"/>
          <w:szCs w:val="24"/>
          <w:lang w:val="en-US" w:eastAsia="zh-CN"/>
        </w:rPr>
        <w:t>3.1、</w:t>
      </w:r>
      <w:r>
        <w:rPr>
          <w:rFonts w:hint="eastAsia" w:eastAsia="宋体" w:cs="Times New Roman"/>
          <w:sz w:val="24"/>
          <w:szCs w:val="24"/>
          <w:lang w:val="en-US" w:eastAsia="zh-CN"/>
        </w:rPr>
        <w:t>全量套餐（座椅伸展、腰部震动、扶手升温）：1小时≤8元，2小时≤13元，3小时≤15元。</w:t>
      </w:r>
    </w:p>
    <w:p w14:paraId="733FFA86">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eastAsia="宋体" w:cs="Times New Roman"/>
          <w:sz w:val="24"/>
          <w:szCs w:val="24"/>
          <w:lang w:val="en-US" w:eastAsia="zh-CN"/>
        </w:rPr>
      </w:pPr>
      <w:r>
        <w:rPr>
          <w:rFonts w:hint="eastAsia" w:eastAsia="宋体" w:cs="Times New Roman"/>
          <w:sz w:val="24"/>
          <w:szCs w:val="24"/>
          <w:lang w:val="en-US" w:eastAsia="zh-CN"/>
        </w:rPr>
        <w:t>3.2、医院收取日常管理费用，每台费用≥250元/年。</w:t>
      </w:r>
    </w:p>
    <w:p w14:paraId="44354CAF">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default" w:eastAsia="宋体" w:cs="Times New Roman"/>
          <w:sz w:val="24"/>
          <w:szCs w:val="24"/>
          <w:lang w:val="en-US" w:eastAsia="zh-CN"/>
        </w:rPr>
        <w:t>4、</w:t>
      </w:r>
      <w:r>
        <w:rPr>
          <w:rFonts w:hint="eastAsia" w:eastAsia="宋体" w:cs="Times New Roman"/>
          <w:sz w:val="24"/>
          <w:szCs w:val="24"/>
          <w:lang w:val="en-US" w:eastAsia="zh-CN"/>
        </w:rPr>
        <w:t>服务方案</w:t>
      </w:r>
    </w:p>
    <w:p w14:paraId="71FEF542">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eastAsia" w:eastAsia="宋体" w:cs="Times New Roman"/>
          <w:sz w:val="24"/>
          <w:szCs w:val="24"/>
          <w:lang w:val="en-US" w:eastAsia="zh-CN"/>
        </w:rPr>
        <w:t>4.1、定期安排专门的维修人员对输液椅进行全面清洁、每季度结构检查与加固、半年整体评估与维修。</w:t>
      </w:r>
    </w:p>
    <w:p w14:paraId="0FA74B52">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eastAsia" w:eastAsia="宋体" w:cs="Times New Roman"/>
          <w:sz w:val="24"/>
          <w:szCs w:val="24"/>
          <w:lang w:val="en-US" w:eastAsia="zh-CN"/>
        </w:rPr>
        <w:t>4.2、若人为原因导致的输液椅损坏，医院报修后由厂家负责维修。响应时间≤2小时，现场处理时间≤48小时。</w:t>
      </w:r>
    </w:p>
    <w:p w14:paraId="07410EF6">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eastAsia="宋体" w:cs="Times New Roman"/>
          <w:sz w:val="24"/>
          <w:szCs w:val="24"/>
          <w:lang w:val="en-US" w:eastAsia="zh-CN"/>
        </w:rPr>
      </w:pPr>
      <w:r>
        <w:rPr>
          <w:rFonts w:hint="eastAsia" w:eastAsia="宋体" w:cs="Times New Roman"/>
          <w:sz w:val="24"/>
          <w:szCs w:val="24"/>
          <w:lang w:val="en-US" w:eastAsia="zh-CN"/>
        </w:rPr>
        <w:t>4.3、每张输液椅有详细标注：报修电话；附加功能操作流程等详细说明等内容。若因用户操作原因导致的费用争议，由供应商承担相关责任。</w:t>
      </w:r>
    </w:p>
    <w:p w14:paraId="2213C080">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eastAsia" w:eastAsia="宋体" w:cs="Times New Roman"/>
          <w:sz w:val="24"/>
          <w:szCs w:val="24"/>
          <w:lang w:val="en-US" w:eastAsia="zh-CN"/>
        </w:rPr>
        <w:t>4.4、具备第三方责任保单。</w:t>
      </w:r>
    </w:p>
    <w:p w14:paraId="51EFB095">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textAlignment w:val="auto"/>
        <w:rPr>
          <w:rFonts w:hint="default" w:eastAsia="宋体" w:cs="Times New Roman"/>
          <w:sz w:val="24"/>
          <w:szCs w:val="24"/>
          <w:lang w:val="en-US" w:eastAsia="zh-CN"/>
        </w:rPr>
      </w:pPr>
    </w:p>
    <w:p w14:paraId="377528B7">
      <w:pPr>
        <w:keepNext w:val="0"/>
        <w:keepLines w:val="0"/>
        <w:pageBreakBefore w:val="0"/>
        <w:widowControl w:val="0"/>
        <w:numPr>
          <w:ilvl w:val="1"/>
          <w:numId w:val="0"/>
        </w:numPr>
        <w:kinsoku/>
        <w:wordWrap/>
        <w:overflowPunct/>
        <w:topLinePunct w:val="0"/>
        <w:autoSpaceDE/>
        <w:autoSpaceDN/>
        <w:bidi w:val="0"/>
        <w:adjustRightInd/>
        <w:snapToGrid/>
        <w:ind w:left="0" w:leftChars="0" w:firstLine="480" w:firstLineChars="200"/>
        <w:textAlignment w:val="auto"/>
        <w:rPr>
          <w:rFonts w:hint="eastAsia" w:eastAsia="宋体" w:cs="Times New Roman"/>
          <w:sz w:val="24"/>
          <w:szCs w:val="24"/>
          <w:lang w:val="en-US" w:eastAsia="zh-CN"/>
        </w:rPr>
      </w:pPr>
      <w:r>
        <w:rPr>
          <w:rFonts w:hint="eastAsia" w:eastAsia="宋体" w:cs="Times New Roman"/>
          <w:sz w:val="24"/>
          <w:szCs w:val="24"/>
          <w:lang w:val="en-US" w:eastAsia="zh-CN"/>
        </w:rPr>
        <w:t>二、病房输液椅  8张（不向使用者收费，医院不收管理费）</w:t>
      </w:r>
    </w:p>
    <w:p w14:paraId="534E5DE6">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eastAsia" w:eastAsia="宋体" w:cs="Times New Roman"/>
          <w:sz w:val="24"/>
          <w:szCs w:val="24"/>
          <w:lang w:val="en-US" w:eastAsia="zh-CN"/>
        </w:rPr>
        <w:t>1、产品外观及规格</w:t>
      </w:r>
    </w:p>
    <w:p w14:paraId="34BE872E">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default" w:eastAsia="宋体" w:cs="Times New Roman"/>
          <w:sz w:val="24"/>
          <w:szCs w:val="24"/>
          <w:lang w:val="en-US" w:eastAsia="zh-CN"/>
        </w:rPr>
        <w:t>1.1、</w:t>
      </w:r>
      <w:r>
        <w:rPr>
          <w:rFonts w:hint="eastAsia" w:eastAsia="宋体" w:cs="Times New Roman"/>
          <w:sz w:val="24"/>
          <w:szCs w:val="24"/>
          <w:lang w:val="en-US" w:eastAsia="zh-CN"/>
        </w:rPr>
        <w:t>长度≤820mm，宽度≤930mm，高度≤1000mm，输液杆高度≤950mm.</w:t>
      </w:r>
    </w:p>
    <w:p w14:paraId="1843532F">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default" w:eastAsia="宋体" w:cs="Times New Roman"/>
          <w:sz w:val="24"/>
          <w:szCs w:val="24"/>
          <w:lang w:val="en-US" w:eastAsia="zh-CN"/>
        </w:rPr>
      </w:pPr>
      <w:r>
        <w:rPr>
          <w:rFonts w:hint="default" w:eastAsia="宋体" w:cs="Times New Roman"/>
          <w:sz w:val="24"/>
          <w:szCs w:val="24"/>
          <w:lang w:val="en-US" w:eastAsia="zh-CN"/>
        </w:rPr>
        <w:t>1.2、</w:t>
      </w:r>
      <w:r>
        <w:rPr>
          <w:rFonts w:hint="eastAsia" w:eastAsia="宋体" w:cs="Times New Roman"/>
          <w:sz w:val="24"/>
          <w:szCs w:val="24"/>
          <w:lang w:val="en-US" w:eastAsia="zh-CN"/>
        </w:rPr>
        <w:t>毛重≤42KG，座椅承重≥80KG。</w:t>
      </w:r>
    </w:p>
    <w:p w14:paraId="069B825D">
      <w:pPr>
        <w:keepNext w:val="0"/>
        <w:keepLines w:val="0"/>
        <w:pageBreakBefore w:val="0"/>
        <w:widowControl w:val="0"/>
        <w:numPr>
          <w:ilvl w:val="1"/>
          <w:numId w:val="0"/>
        </w:numPr>
        <w:kinsoku/>
        <w:wordWrap/>
        <w:overflowPunct/>
        <w:topLinePunct w:val="0"/>
        <w:autoSpaceDE/>
        <w:autoSpaceDN/>
        <w:bidi w:val="0"/>
        <w:adjustRightInd/>
        <w:snapToGrid/>
        <w:ind w:left="420" w:leftChars="200" w:firstLine="0" w:firstLineChars="0"/>
        <w:textAlignment w:val="auto"/>
        <w:rPr>
          <w:rFonts w:hint="eastAsia" w:eastAsia="宋体" w:cs="Times New Roman"/>
          <w:sz w:val="24"/>
          <w:szCs w:val="24"/>
          <w:lang w:val="en-US" w:eastAsia="zh-CN"/>
        </w:rPr>
      </w:pPr>
      <w:r>
        <w:rPr>
          <w:rFonts w:hint="default" w:eastAsia="宋体" w:cs="Times New Roman"/>
          <w:sz w:val="24"/>
          <w:szCs w:val="24"/>
          <w:lang w:val="en-US" w:eastAsia="zh-CN"/>
        </w:rPr>
        <w:t>1.</w:t>
      </w:r>
      <w:r>
        <w:rPr>
          <w:rFonts w:hint="eastAsia" w:eastAsia="宋体" w:cs="Times New Roman"/>
          <w:sz w:val="24"/>
          <w:szCs w:val="24"/>
          <w:lang w:val="en-US" w:eastAsia="zh-CN"/>
        </w:rPr>
        <w:t>3</w:t>
      </w:r>
      <w:r>
        <w:rPr>
          <w:rFonts w:hint="default" w:eastAsia="宋体" w:cs="Times New Roman"/>
          <w:sz w:val="24"/>
          <w:szCs w:val="24"/>
          <w:lang w:val="en-US" w:eastAsia="zh-CN"/>
        </w:rPr>
        <w:t>、</w:t>
      </w:r>
      <w:r>
        <w:rPr>
          <w:rFonts w:hint="eastAsia" w:eastAsia="宋体" w:cs="Times New Roman"/>
          <w:sz w:val="24"/>
          <w:szCs w:val="24"/>
          <w:lang w:val="en-US" w:eastAsia="zh-CN"/>
        </w:rPr>
        <w:t>贴合脊柱曲线，科学分散压力；配备独立隔断，物理组个细菌传播。</w:t>
      </w:r>
    </w:p>
    <w:p w14:paraId="31278399">
      <w:pPr>
        <w:ind w:firstLine="480" w:firstLineChars="200"/>
        <w:rPr>
          <w:rFonts w:ascii="仿宋_GB2312" w:hAnsi="仿宋_GB2312" w:eastAsia="仿宋_GB2312" w:cs="仿宋_GB2312"/>
          <w:sz w:val="24"/>
        </w:rPr>
      </w:pPr>
      <w:r>
        <w:rPr>
          <w:rFonts w:hint="eastAsia" w:eastAsia="宋体" w:cs="Times New Roman"/>
          <w:sz w:val="24"/>
          <w:szCs w:val="24"/>
          <w:lang w:val="en-US" w:eastAsia="zh-CN"/>
        </w:rPr>
        <w:t>1.4、具备座椅伸展/座椅伸缩</w:t>
      </w:r>
    </w:p>
    <w:p w14:paraId="055822C5">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合同期限：三年。</w:t>
      </w:r>
    </w:p>
    <w:p w14:paraId="700CDEF2">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售后服务：中标人自理。</w:t>
      </w:r>
    </w:p>
    <w:p w14:paraId="3BCA8565">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安全：中标人需对投放的</w:t>
      </w:r>
      <w:r>
        <w:rPr>
          <w:rFonts w:hint="eastAsia" w:ascii="仿宋_GB2312" w:hAnsi="仿宋_GB2312" w:eastAsia="仿宋_GB2312" w:cs="仿宋_GB2312"/>
          <w:sz w:val="24"/>
          <w:lang w:eastAsia="zh-CN"/>
        </w:rPr>
        <w:t>输液椅</w:t>
      </w:r>
      <w:r>
        <w:rPr>
          <w:rFonts w:hint="eastAsia" w:ascii="仿宋_GB2312" w:hAnsi="仿宋_GB2312" w:eastAsia="仿宋_GB2312" w:cs="仿宋_GB2312"/>
          <w:sz w:val="24"/>
        </w:rPr>
        <w:t>投保意外险。</w:t>
      </w:r>
    </w:p>
    <w:p w14:paraId="403159A5">
      <w:pPr>
        <w:rPr>
          <w:rFonts w:hint="eastAsia" w:ascii="仿宋_GB2312" w:hAnsi="仿宋_GB2312" w:eastAsia="仿宋_GB2312" w:cs="仿宋_GB2312"/>
        </w:rPr>
      </w:pPr>
    </w:p>
    <w:p w14:paraId="7213AD50">
      <w:pPr>
        <w:pStyle w:val="24"/>
        <w:rPr>
          <w:rStyle w:val="145"/>
          <w:rFonts w:hint="eastAsia"/>
        </w:rPr>
      </w:pPr>
    </w:p>
    <w:p w14:paraId="37250EDE">
      <w:pPr>
        <w:pStyle w:val="24"/>
        <w:rPr>
          <w:rStyle w:val="145"/>
        </w:rPr>
      </w:pPr>
    </w:p>
    <w:p w14:paraId="4FB76E04">
      <w:pPr>
        <w:widowControl/>
        <w:jc w:val="left"/>
        <w:rPr>
          <w:rFonts w:ascii="仿宋_GB2312" w:hAnsi="仿宋_GB2312" w:eastAsia="仿宋_GB2312" w:cs="仿宋_GB2312"/>
          <w:b/>
          <w:sz w:val="32"/>
          <w:szCs w:val="20"/>
        </w:rPr>
      </w:pPr>
      <w:r>
        <w:rPr>
          <w:rFonts w:ascii="仿宋_GB2312" w:hAnsi="仿宋_GB2312" w:eastAsia="仿宋_GB2312" w:cs="仿宋_GB2312"/>
          <w:bCs/>
          <w:sz w:val="32"/>
          <w:szCs w:val="20"/>
        </w:rPr>
        <w:br w:type="page"/>
      </w:r>
    </w:p>
    <w:p w14:paraId="69F53B70">
      <w:pPr>
        <w:pStyle w:val="2"/>
        <w:wordWrap w:val="0"/>
        <w:spacing w:before="320" w:after="320" w:line="480" w:lineRule="auto"/>
        <w:rPr>
          <w:rFonts w:ascii="仿宋_GB2312" w:hAnsi="仿宋_GB2312" w:eastAsia="仿宋_GB2312" w:cs="仿宋_GB2312"/>
        </w:rPr>
      </w:pPr>
      <w:r>
        <w:rPr>
          <w:rFonts w:hint="eastAsia" w:ascii="仿宋_GB2312" w:hAnsi="仿宋_GB2312" w:eastAsia="仿宋_GB2312" w:cs="仿宋_GB2312"/>
          <w:bCs w:val="0"/>
          <w:kern w:val="2"/>
          <w:sz w:val="32"/>
          <w:szCs w:val="20"/>
        </w:rPr>
        <w:t>第六章  投标文件格式</w:t>
      </w:r>
      <w:bookmarkEnd w:id="429"/>
      <w:bookmarkEnd w:id="430"/>
      <w:bookmarkEnd w:id="431"/>
    </w:p>
    <w:p w14:paraId="55D52527">
      <w:pPr>
        <w:pStyle w:val="2"/>
        <w:wordWrap w:val="0"/>
        <w:spacing w:before="0" w:after="0"/>
        <w:jc w:val="left"/>
        <w:rPr>
          <w:rFonts w:ascii="仿宋_GB2312" w:hAnsi="仿宋_GB2312" w:eastAsia="仿宋_GB2312" w:cs="仿宋_GB2312"/>
          <w:b w:val="0"/>
          <w:sz w:val="32"/>
        </w:rPr>
      </w:pPr>
      <w:bookmarkStart w:id="432" w:name="_Toc448306480"/>
      <w:bookmarkStart w:id="433" w:name="_Toc397928631"/>
      <w:r>
        <w:rPr>
          <w:rStyle w:val="62"/>
          <w:rFonts w:hint="eastAsia" w:ascii="仿宋_GB2312" w:hAnsi="仿宋_GB2312" w:eastAsia="仿宋_GB2312" w:cs="仿宋_GB2312"/>
          <w:b w:val="0"/>
          <w:bCs w:val="0"/>
        </w:rPr>
        <w:t>封面</w:t>
      </w:r>
      <w:bookmarkEnd w:id="432"/>
      <w:bookmarkEnd w:id="433"/>
    </w:p>
    <w:p w14:paraId="302BD351">
      <w:pPr>
        <w:wordWrap w:val="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p>
    <w:p w14:paraId="4A560162">
      <w:pPr>
        <w:wordWrap w:val="0"/>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 xml:space="preserve"> （项目名称）    </w:t>
      </w:r>
      <w:r>
        <w:rPr>
          <w:rFonts w:hint="eastAsia" w:ascii="仿宋_GB2312" w:hAnsi="仿宋_GB2312" w:eastAsia="仿宋_GB2312" w:cs="仿宋_GB2312"/>
          <w:sz w:val="44"/>
          <w:szCs w:val="44"/>
        </w:rPr>
        <w:t>招标</w:t>
      </w:r>
    </w:p>
    <w:p w14:paraId="79609B93">
      <w:pPr>
        <w:wordWrap w:val="0"/>
        <w:spacing w:line="360" w:lineRule="auto"/>
        <w:jc w:val="center"/>
        <w:rPr>
          <w:rFonts w:ascii="仿宋_GB2312" w:hAnsi="仿宋_GB2312" w:eastAsia="仿宋_GB2312" w:cs="仿宋_GB2312"/>
          <w:sz w:val="28"/>
          <w:szCs w:val="28"/>
        </w:rPr>
      </w:pPr>
    </w:p>
    <w:p w14:paraId="66265F6F">
      <w:pPr>
        <w:wordWrap w:val="0"/>
        <w:spacing w:line="360" w:lineRule="auto"/>
        <w:jc w:val="center"/>
        <w:rPr>
          <w:rFonts w:ascii="仿宋_GB2312" w:hAnsi="仿宋_GB2312" w:eastAsia="仿宋_GB2312" w:cs="仿宋_GB2312"/>
          <w:sz w:val="72"/>
          <w:szCs w:val="72"/>
        </w:rPr>
      </w:pPr>
    </w:p>
    <w:p w14:paraId="0123042C">
      <w:pPr>
        <w:wordWrap w:val="0"/>
        <w:spacing w:line="360" w:lineRule="auto"/>
        <w:jc w:val="center"/>
        <w:rPr>
          <w:rFonts w:ascii="仿宋_GB2312" w:hAnsi="仿宋_GB2312" w:eastAsia="仿宋_GB2312" w:cs="仿宋_GB2312"/>
          <w:sz w:val="96"/>
          <w:szCs w:val="96"/>
        </w:rPr>
      </w:pPr>
      <w:r>
        <w:rPr>
          <w:rFonts w:hint="eastAsia" w:ascii="仿宋_GB2312" w:hAnsi="仿宋_GB2312" w:eastAsia="仿宋_GB2312" w:cs="仿宋_GB2312"/>
          <w:sz w:val="96"/>
          <w:szCs w:val="96"/>
        </w:rPr>
        <w:t>投 标 文 件</w:t>
      </w:r>
    </w:p>
    <w:p w14:paraId="792A3F23">
      <w:pPr>
        <w:wordWrap w:val="0"/>
        <w:spacing w:line="360" w:lineRule="auto"/>
        <w:jc w:val="center"/>
        <w:rPr>
          <w:rFonts w:ascii="仿宋_GB2312" w:hAnsi="仿宋_GB2312" w:eastAsia="仿宋_GB2312" w:cs="仿宋_GB2312"/>
          <w:sz w:val="28"/>
          <w:szCs w:val="28"/>
        </w:rPr>
      </w:pPr>
    </w:p>
    <w:p w14:paraId="357855EA">
      <w:pPr>
        <w:wordWrap w:val="0"/>
        <w:spacing w:line="360" w:lineRule="auto"/>
        <w:ind w:firstLine="3080" w:firstLineChars="1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项目编号： </w:t>
      </w:r>
    </w:p>
    <w:p w14:paraId="765040AF">
      <w:pPr>
        <w:wordWrap w:val="0"/>
        <w:spacing w:line="360" w:lineRule="auto"/>
        <w:jc w:val="center"/>
        <w:rPr>
          <w:rFonts w:ascii="仿宋_GB2312" w:hAnsi="仿宋_GB2312" w:eastAsia="仿宋_GB2312" w:cs="仿宋_GB2312"/>
          <w:sz w:val="28"/>
          <w:szCs w:val="28"/>
        </w:rPr>
      </w:pPr>
    </w:p>
    <w:p w14:paraId="0654201E">
      <w:pPr>
        <w:wordWrap w:val="0"/>
        <w:spacing w:line="360" w:lineRule="auto"/>
        <w:jc w:val="center"/>
        <w:rPr>
          <w:rFonts w:ascii="仿宋_GB2312" w:hAnsi="仿宋_GB2312" w:eastAsia="仿宋_GB2312" w:cs="仿宋_GB2312"/>
          <w:sz w:val="28"/>
          <w:szCs w:val="28"/>
        </w:rPr>
      </w:pPr>
    </w:p>
    <w:p w14:paraId="20A6AEFA">
      <w:pPr>
        <w:wordWrap w:val="0"/>
        <w:spacing w:line="360" w:lineRule="auto"/>
        <w:jc w:val="center"/>
        <w:rPr>
          <w:rFonts w:ascii="仿宋_GB2312" w:hAnsi="仿宋_GB2312" w:eastAsia="仿宋_GB2312" w:cs="仿宋_GB2312"/>
          <w:sz w:val="28"/>
          <w:szCs w:val="28"/>
        </w:rPr>
      </w:pPr>
    </w:p>
    <w:p w14:paraId="1E3BF4B7">
      <w:pPr>
        <w:wordWrap w:val="0"/>
        <w:spacing w:line="360" w:lineRule="auto"/>
        <w:ind w:firstLine="1120" w:firstLineChars="4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投标人（盖章）：</w:t>
      </w:r>
      <w:r>
        <w:rPr>
          <w:rFonts w:hint="eastAsia" w:ascii="仿宋_GB2312" w:hAnsi="仿宋_GB2312" w:eastAsia="仿宋_GB2312" w:cs="仿宋_GB2312"/>
          <w:sz w:val="28"/>
          <w:szCs w:val="28"/>
          <w:u w:val="single"/>
        </w:rPr>
        <w:t xml:space="preserve">                                </w:t>
      </w:r>
    </w:p>
    <w:p w14:paraId="54B28D78">
      <w:pPr>
        <w:pStyle w:val="12"/>
        <w:wordWrap w:val="0"/>
        <w:overflowPunct w:val="0"/>
        <w:spacing w:line="400" w:lineRule="exact"/>
        <w:ind w:firstLine="1120" w:firstLineChars="400"/>
        <w:rPr>
          <w:rFonts w:ascii="仿宋_GB2312" w:hAnsi="仿宋_GB2312" w:eastAsia="仿宋_GB2312" w:cs="仿宋_GB2312"/>
          <w:b w:val="0"/>
          <w:sz w:val="21"/>
          <w:szCs w:val="21"/>
        </w:rPr>
      </w:pPr>
      <w:r>
        <w:rPr>
          <w:rFonts w:hint="eastAsia" w:ascii="仿宋_GB2312" w:hAnsi="仿宋_GB2312" w:eastAsia="仿宋_GB2312" w:cs="仿宋_GB2312"/>
          <w:b w:val="0"/>
          <w:bCs/>
          <w:sz w:val="28"/>
          <w:szCs w:val="28"/>
        </w:rPr>
        <w:t>日期：</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年</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月</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日</w:t>
      </w:r>
      <w:r>
        <w:rPr>
          <w:rFonts w:hint="eastAsia" w:ascii="仿宋_GB2312" w:hAnsi="仿宋_GB2312" w:eastAsia="仿宋_GB2312" w:cs="仿宋_GB2312"/>
          <w:b w:val="0"/>
          <w:bCs/>
          <w:sz w:val="32"/>
        </w:rPr>
        <w:br w:type="page"/>
      </w:r>
      <w:r>
        <w:rPr>
          <w:rFonts w:hint="eastAsia" w:ascii="仿宋_GB2312" w:hAnsi="仿宋_GB2312" w:eastAsia="仿宋_GB2312" w:cs="仿宋_GB2312"/>
          <w:bCs/>
          <w:sz w:val="28"/>
          <w:szCs w:val="28"/>
        </w:rPr>
        <w:t>1、法定代表人身份证明书</w:t>
      </w:r>
    </w:p>
    <w:p w14:paraId="3D84319B">
      <w:pPr>
        <w:pStyle w:val="12"/>
        <w:wordWrap w:val="0"/>
        <w:overflowPunct w:val="0"/>
        <w:spacing w:line="400" w:lineRule="exact"/>
        <w:ind w:firstLineChars="200"/>
        <w:rPr>
          <w:rFonts w:ascii="仿宋_GB2312" w:hAnsi="仿宋_GB2312" w:eastAsia="仿宋_GB2312" w:cs="仿宋_GB2312"/>
          <w:b w:val="0"/>
          <w:sz w:val="21"/>
          <w:szCs w:val="21"/>
        </w:rPr>
      </w:pPr>
    </w:p>
    <w:p w14:paraId="37F29E65">
      <w:pPr>
        <w:pStyle w:val="12"/>
        <w:wordWrap w:val="0"/>
        <w:overflowPunct w:val="0"/>
        <w:spacing w:line="400" w:lineRule="exact"/>
        <w:ind w:firstLine="0"/>
        <w:jc w:val="center"/>
        <w:rPr>
          <w:rFonts w:ascii="仿宋_GB2312" w:hAnsi="仿宋_GB2312" w:eastAsia="仿宋_GB2312" w:cs="仿宋_GB2312"/>
          <w:b w:val="0"/>
          <w:szCs w:val="24"/>
        </w:rPr>
      </w:pPr>
      <w:r>
        <w:rPr>
          <w:rFonts w:hint="eastAsia" w:ascii="仿宋_GB2312" w:hAnsi="仿宋_GB2312" w:eastAsia="仿宋_GB2312" w:cs="仿宋_GB2312"/>
          <w:bCs/>
          <w:szCs w:val="24"/>
        </w:rPr>
        <w:t>法定代表人身份证明书</w:t>
      </w:r>
    </w:p>
    <w:p w14:paraId="2673A538">
      <w:pPr>
        <w:wordWrap w:val="0"/>
        <w:spacing w:line="500" w:lineRule="exact"/>
        <w:rPr>
          <w:rFonts w:ascii="仿宋_GB2312" w:hAnsi="仿宋_GB2312" w:eastAsia="仿宋_GB2312" w:cs="仿宋_GB2312"/>
          <w:sz w:val="24"/>
        </w:rPr>
      </w:pPr>
    </w:p>
    <w:p w14:paraId="7FB479B0">
      <w:pPr>
        <w:wordWrap w:val="0"/>
        <w:spacing w:line="700" w:lineRule="exact"/>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单位名称：</w:t>
      </w:r>
      <w:r>
        <w:rPr>
          <w:rFonts w:hint="eastAsia" w:ascii="仿宋_GB2312" w:hAnsi="仿宋_GB2312" w:eastAsia="仿宋_GB2312" w:cs="仿宋_GB2312"/>
          <w:sz w:val="24"/>
          <w:u w:val="single"/>
        </w:rPr>
        <w:t xml:space="preserve">                                     </w:t>
      </w:r>
    </w:p>
    <w:p w14:paraId="52481ED4">
      <w:pPr>
        <w:wordWrap w:val="0"/>
        <w:spacing w:line="7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单位性质：</w:t>
      </w:r>
      <w:r>
        <w:rPr>
          <w:rFonts w:hint="eastAsia" w:ascii="仿宋_GB2312" w:hAnsi="仿宋_GB2312" w:eastAsia="仿宋_GB2312" w:cs="仿宋_GB2312"/>
          <w:sz w:val="24"/>
          <w:u w:val="single"/>
        </w:rPr>
        <w:t xml:space="preserve">                                     </w:t>
      </w:r>
    </w:p>
    <w:p w14:paraId="593292D7">
      <w:pPr>
        <w:wordWrap w:val="0"/>
        <w:spacing w:line="7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                                     </w:t>
      </w:r>
    </w:p>
    <w:p w14:paraId="567060D2">
      <w:pPr>
        <w:wordWrap w:val="0"/>
        <w:spacing w:line="7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528E36D">
      <w:pPr>
        <w:wordWrap w:val="0"/>
        <w:spacing w:line="7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1C763874">
      <w:pPr>
        <w:wordWrap w:val="0"/>
        <w:spacing w:line="7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职务：</w:t>
      </w:r>
      <w:r>
        <w:rPr>
          <w:rFonts w:hint="eastAsia" w:ascii="仿宋_GB2312" w:hAnsi="仿宋_GB2312" w:eastAsia="仿宋_GB2312" w:cs="仿宋_GB2312"/>
          <w:sz w:val="24"/>
          <w:u w:val="single"/>
        </w:rPr>
        <w:t xml:space="preserve">       </w:t>
      </w:r>
    </w:p>
    <w:p w14:paraId="6B566D1B">
      <w:pPr>
        <w:wordWrap w:val="0"/>
        <w:spacing w:line="7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（投标人）的法定代表人。</w:t>
      </w:r>
    </w:p>
    <w:p w14:paraId="64073D32">
      <w:pPr>
        <w:wordWrap w:val="0"/>
        <w:spacing w:line="500" w:lineRule="exact"/>
        <w:ind w:firstLine="480" w:firstLineChars="200"/>
        <w:rPr>
          <w:rFonts w:ascii="仿宋_GB2312" w:hAnsi="仿宋_GB2312" w:eastAsia="仿宋_GB2312" w:cs="仿宋_GB2312"/>
          <w:sz w:val="24"/>
        </w:rPr>
      </w:pPr>
    </w:p>
    <w:p w14:paraId="4936DD02">
      <w:pPr>
        <w:wordWrap w:val="0"/>
        <w:spacing w:line="500" w:lineRule="exact"/>
        <w:ind w:firstLine="480" w:firstLineChars="200"/>
        <w:rPr>
          <w:rFonts w:ascii="仿宋_GB2312" w:hAnsi="仿宋_GB2312" w:eastAsia="仿宋_GB2312" w:cs="仿宋_GB2312"/>
          <w:sz w:val="24"/>
        </w:rPr>
      </w:pPr>
    </w:p>
    <w:p w14:paraId="2F2568A5">
      <w:pPr>
        <w:wordWrap w:val="0"/>
        <w:spacing w:line="500" w:lineRule="exact"/>
        <w:ind w:firstLine="480" w:firstLineChars="200"/>
        <w:rPr>
          <w:rFonts w:ascii="仿宋_GB2312" w:hAnsi="仿宋_GB2312" w:eastAsia="仿宋_GB2312" w:cs="仿宋_GB2312"/>
          <w:sz w:val="24"/>
        </w:rPr>
      </w:pPr>
    </w:p>
    <w:p w14:paraId="6CB62511">
      <w:pPr>
        <w:wordWrap w:val="0"/>
        <w:spacing w:line="5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特此证明。</w:t>
      </w:r>
    </w:p>
    <w:p w14:paraId="7AE4285E">
      <w:pPr>
        <w:wordWrap w:val="0"/>
        <w:spacing w:line="500" w:lineRule="exact"/>
        <w:ind w:firstLine="480" w:firstLineChars="200"/>
        <w:rPr>
          <w:rFonts w:ascii="仿宋_GB2312" w:hAnsi="仿宋_GB2312" w:eastAsia="仿宋_GB2312" w:cs="仿宋_GB2312"/>
          <w:sz w:val="24"/>
        </w:rPr>
      </w:pPr>
    </w:p>
    <w:p w14:paraId="457A423D">
      <w:pPr>
        <w:wordWrap w:val="0"/>
        <w:spacing w:line="500" w:lineRule="exact"/>
        <w:ind w:firstLine="480" w:firstLineChars="200"/>
        <w:rPr>
          <w:rFonts w:ascii="仿宋_GB2312" w:hAnsi="仿宋_GB2312" w:eastAsia="仿宋_GB2312" w:cs="仿宋_GB2312"/>
          <w:sz w:val="24"/>
        </w:rPr>
      </w:pPr>
    </w:p>
    <w:p w14:paraId="1B63686B">
      <w:pPr>
        <w:wordWrap w:val="0"/>
        <w:spacing w:line="500" w:lineRule="exact"/>
        <w:ind w:firstLine="480" w:firstLineChars="200"/>
        <w:rPr>
          <w:rFonts w:ascii="仿宋_GB2312" w:hAnsi="仿宋_GB2312" w:eastAsia="仿宋_GB2312" w:cs="仿宋_GB2312"/>
          <w:sz w:val="24"/>
        </w:rPr>
      </w:pPr>
    </w:p>
    <w:p w14:paraId="1AE72E89">
      <w:pPr>
        <w:wordWrap w:val="0"/>
        <w:spacing w:line="500" w:lineRule="exact"/>
        <w:ind w:firstLine="480" w:firstLineChars="200"/>
        <w:rPr>
          <w:rFonts w:ascii="仿宋_GB2312" w:hAnsi="仿宋_GB2312" w:eastAsia="仿宋_GB2312" w:cs="仿宋_GB2312"/>
          <w:sz w:val="24"/>
        </w:rPr>
      </w:pPr>
    </w:p>
    <w:p w14:paraId="4F294D11">
      <w:pPr>
        <w:wordWrap w:val="0"/>
        <w:spacing w:line="500" w:lineRule="exact"/>
        <w:ind w:firstLine="3840" w:firstLineChars="1600"/>
        <w:rPr>
          <w:rFonts w:ascii="仿宋_GB2312" w:hAnsi="仿宋_GB2312" w:eastAsia="仿宋_GB2312" w:cs="仿宋_GB2312"/>
          <w:sz w:val="24"/>
        </w:rPr>
      </w:pPr>
      <w:r>
        <w:rPr>
          <w:rFonts w:hint="eastAsia" w:ascii="仿宋_GB2312" w:hAnsi="仿宋_GB2312" w:eastAsia="仿宋_GB2312" w:cs="仿宋_GB2312"/>
          <w:sz w:val="24"/>
        </w:rPr>
        <w:t>投标人（盖章）：</w:t>
      </w:r>
    </w:p>
    <w:p w14:paraId="06A89E30">
      <w:pPr>
        <w:wordWrap w:val="0"/>
        <w:spacing w:line="500" w:lineRule="exact"/>
        <w:ind w:firstLine="3840" w:firstLineChars="1600"/>
        <w:rPr>
          <w:rFonts w:ascii="仿宋_GB2312" w:hAnsi="仿宋_GB2312" w:eastAsia="仿宋_GB2312" w:cs="仿宋_GB2312"/>
          <w:szCs w:val="21"/>
        </w:rPr>
      </w:pPr>
      <w:r>
        <w:rPr>
          <w:rFonts w:hint="eastAsia" w:ascii="仿宋_GB2312" w:hAnsi="仿宋_GB2312" w:eastAsia="仿宋_GB2312" w:cs="仿宋_GB2312"/>
          <w:sz w:val="24"/>
        </w:rPr>
        <w:t>日期：    年   月   日</w:t>
      </w:r>
    </w:p>
    <w:p w14:paraId="72C27276">
      <w:pPr>
        <w:pStyle w:val="12"/>
        <w:wordWrap w:val="0"/>
        <w:overflowPunct w:val="0"/>
        <w:spacing w:line="400" w:lineRule="exact"/>
        <w:ind w:firstLine="0"/>
        <w:rPr>
          <w:rFonts w:ascii="仿宋_GB2312" w:hAnsi="仿宋_GB2312" w:eastAsia="仿宋_GB2312" w:cs="仿宋_GB2312"/>
          <w:b w:val="0"/>
          <w:sz w:val="21"/>
          <w:szCs w:val="21"/>
        </w:rPr>
      </w:pPr>
      <w:r>
        <w:rPr>
          <w:rFonts w:hint="eastAsia" w:ascii="仿宋_GB2312" w:hAnsi="仿宋_GB2312" w:eastAsia="仿宋_GB2312" w:cs="仿宋_GB2312"/>
          <w:b w:val="0"/>
          <w:bCs/>
        </w:rPr>
        <w:br w:type="page"/>
      </w:r>
      <w:r>
        <w:rPr>
          <w:rFonts w:hint="eastAsia" w:ascii="仿宋_GB2312" w:hAnsi="仿宋_GB2312" w:eastAsia="仿宋_GB2312" w:cs="仿宋_GB2312"/>
          <w:bCs/>
          <w:sz w:val="28"/>
          <w:szCs w:val="28"/>
        </w:rPr>
        <w:t>2、法定代表人授权委托书</w:t>
      </w:r>
    </w:p>
    <w:p w14:paraId="1F4060CE">
      <w:pPr>
        <w:pStyle w:val="12"/>
        <w:wordWrap w:val="0"/>
        <w:overflowPunct w:val="0"/>
        <w:spacing w:line="400" w:lineRule="exact"/>
        <w:ind w:firstLineChars="200"/>
        <w:rPr>
          <w:rFonts w:ascii="仿宋_GB2312" w:hAnsi="仿宋_GB2312" w:eastAsia="仿宋_GB2312" w:cs="仿宋_GB2312"/>
          <w:b w:val="0"/>
          <w:sz w:val="21"/>
          <w:szCs w:val="21"/>
        </w:rPr>
      </w:pPr>
    </w:p>
    <w:p w14:paraId="04184D86">
      <w:pPr>
        <w:pStyle w:val="12"/>
        <w:wordWrap w:val="0"/>
        <w:overflowPunct w:val="0"/>
        <w:spacing w:line="400" w:lineRule="exact"/>
        <w:ind w:firstLine="0"/>
        <w:jc w:val="center"/>
        <w:rPr>
          <w:rFonts w:ascii="仿宋_GB2312" w:hAnsi="仿宋_GB2312" w:eastAsia="仿宋_GB2312" w:cs="仿宋_GB2312"/>
          <w:b w:val="0"/>
          <w:szCs w:val="24"/>
        </w:rPr>
      </w:pPr>
      <w:r>
        <w:rPr>
          <w:rFonts w:hint="eastAsia" w:ascii="仿宋_GB2312" w:hAnsi="仿宋_GB2312" w:eastAsia="仿宋_GB2312" w:cs="仿宋_GB2312"/>
          <w:bCs/>
          <w:szCs w:val="24"/>
        </w:rPr>
        <w:t>授权委托书</w:t>
      </w:r>
    </w:p>
    <w:p w14:paraId="68E98824">
      <w:pPr>
        <w:pStyle w:val="12"/>
        <w:wordWrap w:val="0"/>
        <w:overflowPunct w:val="0"/>
        <w:spacing w:line="400" w:lineRule="exact"/>
        <w:ind w:firstLine="480" w:firstLineChars="200"/>
        <w:jc w:val="center"/>
        <w:rPr>
          <w:rFonts w:ascii="仿宋_GB2312" w:hAnsi="仿宋_GB2312" w:eastAsia="仿宋_GB2312" w:cs="仿宋_GB2312"/>
          <w:b w:val="0"/>
          <w:szCs w:val="24"/>
        </w:rPr>
      </w:pPr>
    </w:p>
    <w:p w14:paraId="66225290">
      <w:pPr>
        <w:pStyle w:val="12"/>
        <w:wordWrap w:val="0"/>
        <w:overflowPunct w:val="0"/>
        <w:spacing w:line="480" w:lineRule="exact"/>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 xml:space="preserve">本授权委托书声明：我 </w:t>
      </w:r>
      <w:r>
        <w:rPr>
          <w:rFonts w:hint="eastAsia" w:ascii="仿宋_GB2312" w:hAnsi="仿宋_GB2312" w:eastAsia="仿宋_GB2312" w:cs="仿宋_GB2312"/>
          <w:b w:val="0"/>
          <w:szCs w:val="24"/>
          <w:u w:val="single"/>
        </w:rPr>
        <w:t xml:space="preserve">          </w:t>
      </w:r>
      <w:r>
        <w:rPr>
          <w:rFonts w:hint="eastAsia" w:ascii="仿宋_GB2312" w:hAnsi="仿宋_GB2312" w:eastAsia="仿宋_GB2312" w:cs="仿宋_GB2312"/>
          <w:b w:val="0"/>
          <w:szCs w:val="24"/>
        </w:rPr>
        <w:t>（姓名）系</w:t>
      </w:r>
      <w:r>
        <w:rPr>
          <w:rFonts w:hint="eastAsia" w:ascii="仿宋_GB2312" w:hAnsi="仿宋_GB2312" w:eastAsia="仿宋_GB2312" w:cs="仿宋_GB2312"/>
          <w:b w:val="0"/>
          <w:szCs w:val="24"/>
          <w:u w:val="single"/>
        </w:rPr>
        <w:t xml:space="preserve">       </w:t>
      </w:r>
      <w:r>
        <w:rPr>
          <w:rFonts w:hint="eastAsia" w:ascii="仿宋_GB2312" w:hAnsi="仿宋_GB2312" w:eastAsia="仿宋_GB2312" w:cs="仿宋_GB2312"/>
          <w:b w:val="0"/>
          <w:szCs w:val="24"/>
        </w:rPr>
        <w:t>（投标单位名称）的法定代表人，现授权委托本单位在职职工</w:t>
      </w:r>
      <w:r>
        <w:rPr>
          <w:rFonts w:hint="eastAsia" w:ascii="仿宋_GB2312" w:hAnsi="仿宋_GB2312" w:eastAsia="仿宋_GB2312" w:cs="仿宋_GB2312"/>
          <w:b w:val="0"/>
          <w:szCs w:val="24"/>
          <w:u w:val="single"/>
        </w:rPr>
        <w:t xml:space="preserve">       </w:t>
      </w:r>
      <w:r>
        <w:rPr>
          <w:rFonts w:hint="eastAsia" w:ascii="仿宋_GB2312" w:hAnsi="仿宋_GB2312" w:eastAsia="仿宋_GB2312" w:cs="仿宋_GB2312"/>
          <w:b w:val="0"/>
          <w:szCs w:val="24"/>
        </w:rPr>
        <w:t>（姓名）以我方的名义参加</w:t>
      </w:r>
      <w:r>
        <w:rPr>
          <w:rFonts w:hint="eastAsia" w:ascii="仿宋_GB2312" w:hAnsi="仿宋_GB2312" w:eastAsia="仿宋_GB2312" w:cs="仿宋_GB2312"/>
          <w:b w:val="0"/>
          <w:szCs w:val="24"/>
          <w:u w:val="single"/>
        </w:rPr>
        <w:t xml:space="preserve"> 盐城市大丰人民医院</w:t>
      </w:r>
      <w:r>
        <w:rPr>
          <w:rFonts w:hint="eastAsia" w:ascii="仿宋_GB2312" w:hAnsi="仿宋_GB2312" w:eastAsia="仿宋_GB2312" w:cs="仿宋_GB2312"/>
          <w:b w:val="0"/>
          <w:szCs w:val="24"/>
          <w:u w:val="single"/>
          <w:lang w:eastAsia="zh-CN"/>
        </w:rPr>
        <w:t>输液椅招租</w:t>
      </w:r>
      <w:r>
        <w:rPr>
          <w:rFonts w:hint="eastAsia" w:ascii="仿宋_GB2312" w:hAnsi="仿宋_GB2312" w:eastAsia="仿宋_GB2312" w:cs="仿宋_GB2312"/>
          <w:b w:val="0"/>
          <w:szCs w:val="24"/>
          <w:u w:val="single"/>
        </w:rPr>
        <w:t>项目</w:t>
      </w:r>
      <w:r>
        <w:rPr>
          <w:rFonts w:hint="eastAsia" w:ascii="仿宋_GB2312" w:hAnsi="仿宋_GB2312" w:eastAsia="仿宋_GB2312" w:cs="仿宋_GB2312"/>
          <w:b w:val="0"/>
          <w:szCs w:val="24"/>
        </w:rPr>
        <w:t>的投标活动，被授权人在开标、评标、合同谈判过程中所签署的一切文件和处理与这有关的一切事务，我均予以承认。</w:t>
      </w:r>
    </w:p>
    <w:p w14:paraId="441BA9C0">
      <w:pPr>
        <w:pStyle w:val="12"/>
        <w:wordWrap w:val="0"/>
        <w:overflowPunct w:val="0"/>
        <w:spacing w:line="480" w:lineRule="exact"/>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被授权人在授权委托书有效期内签署的所有文件不因授权委托的撤销而失效，除非有撤销授权委托的书面通知，本授权委托书自投标开始至合同履行完毕止。</w:t>
      </w:r>
    </w:p>
    <w:p w14:paraId="25B831CF">
      <w:pPr>
        <w:pStyle w:val="12"/>
        <w:wordWrap w:val="0"/>
        <w:overflowPunct w:val="0"/>
        <w:spacing w:line="480" w:lineRule="exact"/>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被授权人无转委托权。特此委托。</w:t>
      </w:r>
    </w:p>
    <w:p w14:paraId="0BEF4C3A">
      <w:pPr>
        <w:pStyle w:val="12"/>
        <w:wordWrap w:val="0"/>
        <w:overflowPunct w:val="0"/>
        <w:spacing w:line="400" w:lineRule="exact"/>
        <w:ind w:firstLine="480" w:firstLineChars="200"/>
        <w:rPr>
          <w:rFonts w:ascii="仿宋_GB2312" w:hAnsi="仿宋_GB2312" w:eastAsia="仿宋_GB2312" w:cs="仿宋_GB2312"/>
          <w:b w:val="0"/>
          <w:szCs w:val="24"/>
        </w:rPr>
      </w:pPr>
      <w:r>
        <w:rPr>
          <w:rFonts w:hint="eastAsia" w:ascii="仿宋_GB2312" w:hAnsi="仿宋_GB2312" w:eastAsia="仿宋_GB2312" w:cs="仿宋_GB2312"/>
          <w:b w:val="0"/>
          <w:szCs w:val="24"/>
        </w:rPr>
        <w:t xml:space="preserve">    </w:t>
      </w:r>
    </w:p>
    <w:p w14:paraId="71FC2924">
      <w:pPr>
        <w:wordWrap w:val="0"/>
        <w:spacing w:line="480" w:lineRule="exact"/>
        <w:ind w:firstLine="480" w:firstLineChars="200"/>
        <w:jc w:val="left"/>
        <w:rPr>
          <w:rFonts w:ascii="仿宋_GB2312" w:hAnsi="仿宋_GB2312" w:eastAsia="仿宋_GB2312" w:cs="仿宋_GB2312"/>
          <w:sz w:val="24"/>
          <w:u w:val="single"/>
        </w:rPr>
      </w:pPr>
      <w:r>
        <w:rPr>
          <w:rFonts w:hint="eastAsia" w:ascii="仿宋_GB2312" w:hAnsi="仿宋_GB2312" w:eastAsia="仿宋_GB2312" w:cs="仿宋_GB2312"/>
          <w:sz w:val="24"/>
        </w:rPr>
        <w:t>代理人（被授权人）：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年龄：</w:t>
      </w:r>
      <w:r>
        <w:rPr>
          <w:rFonts w:hint="eastAsia" w:ascii="仿宋_GB2312" w:hAnsi="仿宋_GB2312" w:eastAsia="仿宋_GB2312" w:cs="仿宋_GB2312"/>
          <w:sz w:val="24"/>
          <w:u w:val="single"/>
        </w:rPr>
        <w:t xml:space="preserve">         </w:t>
      </w:r>
    </w:p>
    <w:p w14:paraId="18155C97">
      <w:pPr>
        <w:wordWrap w:val="0"/>
        <w:spacing w:line="480" w:lineRule="exact"/>
        <w:ind w:firstLine="480" w:firstLineChars="200"/>
        <w:jc w:val="left"/>
        <w:rPr>
          <w:rFonts w:ascii="仿宋_GB2312" w:hAnsi="仿宋_GB2312" w:eastAsia="仿宋_GB2312" w:cs="仿宋_GB2312"/>
          <w:sz w:val="24"/>
          <w:u w:val="single"/>
        </w:rPr>
      </w:pPr>
    </w:p>
    <w:p w14:paraId="697504E8">
      <w:pPr>
        <w:wordWrap w:val="0"/>
        <w:spacing w:line="480" w:lineRule="exact"/>
        <w:ind w:firstLine="480" w:firstLineChars="200"/>
        <w:jc w:val="left"/>
        <w:rPr>
          <w:rFonts w:ascii="仿宋_GB2312" w:hAnsi="仿宋_GB2312" w:eastAsia="仿宋_GB2312" w:cs="仿宋_GB2312"/>
          <w:sz w:val="24"/>
          <w:u w:val="single"/>
        </w:rPr>
      </w:pPr>
      <w:r>
        <w:rPr>
          <w:rFonts w:hint="eastAsia" w:ascii="仿宋_GB2312" w:hAnsi="仿宋_GB2312" w:eastAsia="仿宋_GB2312" w:cs="仿宋_GB2312"/>
          <w:sz w:val="24"/>
        </w:rPr>
        <w:t>身份证号码：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职务：</w:t>
      </w:r>
      <w:r>
        <w:rPr>
          <w:rFonts w:hint="eastAsia" w:ascii="仿宋_GB2312" w:hAnsi="仿宋_GB2312" w:eastAsia="仿宋_GB2312" w:cs="仿宋_GB2312"/>
          <w:sz w:val="24"/>
          <w:u w:val="single"/>
        </w:rPr>
        <w:t xml:space="preserve">        </w:t>
      </w:r>
    </w:p>
    <w:p w14:paraId="6FB4FE0A">
      <w:pPr>
        <w:wordWrap w:val="0"/>
        <w:spacing w:line="480" w:lineRule="exact"/>
        <w:ind w:firstLine="480" w:firstLineChars="200"/>
        <w:jc w:val="left"/>
        <w:rPr>
          <w:rFonts w:ascii="仿宋_GB2312" w:hAnsi="仿宋_GB2312" w:eastAsia="仿宋_GB2312" w:cs="仿宋_GB2312"/>
          <w:sz w:val="24"/>
          <w:u w:val="single"/>
        </w:rPr>
      </w:pPr>
    </w:p>
    <w:p w14:paraId="410962CE">
      <w:pPr>
        <w:wordWrap w:val="0"/>
        <w:spacing w:line="480" w:lineRule="exact"/>
        <w:ind w:firstLine="480" w:firstLineChars="200"/>
        <w:jc w:val="left"/>
        <w:rPr>
          <w:rFonts w:ascii="仿宋_GB2312" w:hAnsi="仿宋_GB2312" w:eastAsia="仿宋_GB2312" w:cs="仿宋_GB2312"/>
          <w:sz w:val="24"/>
          <w:u w:val="single"/>
        </w:rPr>
      </w:pPr>
      <w:r>
        <w:rPr>
          <w:rFonts w:hint="eastAsia" w:ascii="仿宋_GB2312" w:hAnsi="仿宋_GB2312" w:eastAsia="仿宋_GB2312" w:cs="仿宋_GB2312"/>
          <w:sz w:val="24"/>
        </w:rPr>
        <w:t>联系电话（手机号码）：</w:t>
      </w:r>
      <w:r>
        <w:rPr>
          <w:rFonts w:hint="eastAsia" w:ascii="仿宋_GB2312" w:hAnsi="仿宋_GB2312" w:eastAsia="仿宋_GB2312" w:cs="仿宋_GB2312"/>
          <w:sz w:val="24"/>
          <w:u w:val="single"/>
        </w:rPr>
        <w:t xml:space="preserve">                              </w:t>
      </w:r>
    </w:p>
    <w:p w14:paraId="12C5370C">
      <w:pPr>
        <w:wordWrap w:val="0"/>
        <w:spacing w:line="480" w:lineRule="exact"/>
        <w:ind w:firstLine="480" w:firstLineChars="200"/>
        <w:jc w:val="left"/>
        <w:rPr>
          <w:rFonts w:ascii="仿宋_GB2312" w:hAnsi="仿宋_GB2312" w:eastAsia="仿宋_GB2312" w:cs="仿宋_GB2312"/>
          <w:sz w:val="24"/>
          <w:u w:val="single"/>
        </w:rPr>
      </w:pPr>
    </w:p>
    <w:p w14:paraId="3C45215B">
      <w:pPr>
        <w:wordWrap w:val="0"/>
        <w:spacing w:line="48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投标人：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56FD28D9">
      <w:pPr>
        <w:wordWrap w:val="0"/>
        <w:spacing w:line="480" w:lineRule="exact"/>
        <w:ind w:firstLine="480" w:firstLineChars="200"/>
        <w:jc w:val="left"/>
        <w:rPr>
          <w:rFonts w:ascii="仿宋_GB2312" w:hAnsi="仿宋_GB2312" w:eastAsia="仿宋_GB2312" w:cs="仿宋_GB2312"/>
          <w:sz w:val="24"/>
        </w:rPr>
      </w:pPr>
    </w:p>
    <w:p w14:paraId="6B877998">
      <w:pPr>
        <w:wordWrap w:val="0"/>
        <w:spacing w:line="48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（盖章）</w:t>
      </w:r>
    </w:p>
    <w:p w14:paraId="479087DF">
      <w:pPr>
        <w:wordWrap w:val="0"/>
        <w:spacing w:line="480" w:lineRule="exact"/>
        <w:ind w:firstLine="480" w:firstLineChars="200"/>
        <w:jc w:val="left"/>
        <w:rPr>
          <w:rFonts w:ascii="仿宋_GB2312" w:hAnsi="仿宋_GB2312" w:eastAsia="仿宋_GB2312" w:cs="仿宋_GB2312"/>
          <w:sz w:val="24"/>
        </w:rPr>
      </w:pPr>
    </w:p>
    <w:p w14:paraId="601542C0">
      <w:pPr>
        <w:wordWrap w:val="0"/>
        <w:spacing w:line="480" w:lineRule="exact"/>
        <w:ind w:firstLine="480" w:firstLineChars="200"/>
        <w:jc w:val="left"/>
        <w:rPr>
          <w:rFonts w:ascii="仿宋_GB2312" w:hAnsi="仿宋_GB2312" w:eastAsia="仿宋_GB2312" w:cs="仿宋_GB2312"/>
          <w:b/>
          <w:sz w:val="24"/>
        </w:rPr>
      </w:pPr>
      <w:r>
        <w:rPr>
          <w:rFonts w:hint="eastAsia" w:ascii="仿宋_GB2312" w:hAnsi="仿宋_GB2312" w:eastAsia="仿宋_GB2312" w:cs="仿宋_GB2312"/>
          <w:sz w:val="24"/>
        </w:rPr>
        <w:t>授权委托日期：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3F8409C">
      <w:pPr>
        <w:pStyle w:val="12"/>
        <w:wordWrap w:val="0"/>
        <w:overflowPunct w:val="0"/>
        <w:spacing w:line="400" w:lineRule="exact"/>
        <w:ind w:firstLine="480" w:firstLineChars="200"/>
        <w:rPr>
          <w:rFonts w:ascii="仿宋_GB2312" w:hAnsi="仿宋_GB2312" w:eastAsia="仿宋_GB2312" w:cs="仿宋_GB2312"/>
          <w:b w:val="0"/>
          <w:szCs w:val="24"/>
        </w:rPr>
      </w:pPr>
    </w:p>
    <w:p w14:paraId="170DAC6E">
      <w:pPr>
        <w:pStyle w:val="12"/>
        <w:wordWrap w:val="0"/>
        <w:overflowPunct w:val="0"/>
        <w:spacing w:line="400" w:lineRule="exact"/>
        <w:ind w:firstLine="480" w:firstLineChars="200"/>
        <w:rPr>
          <w:rFonts w:ascii="仿宋_GB2312" w:hAnsi="仿宋_GB2312" w:eastAsia="仿宋_GB2312" w:cs="仿宋_GB2312"/>
          <w:b w:val="0"/>
          <w:szCs w:val="24"/>
        </w:rPr>
      </w:pPr>
    </w:p>
    <w:p w14:paraId="4F1BF89A">
      <w:pPr>
        <w:pStyle w:val="12"/>
        <w:wordWrap w:val="0"/>
        <w:overflowPunct w:val="0"/>
        <w:spacing w:line="400" w:lineRule="exact"/>
        <w:ind w:firstLineChars="200"/>
        <w:rPr>
          <w:rFonts w:ascii="仿宋_GB2312" w:hAnsi="仿宋_GB2312" w:eastAsia="仿宋_GB2312" w:cs="仿宋_GB2312"/>
          <w:b w:val="0"/>
          <w:sz w:val="21"/>
          <w:szCs w:val="21"/>
        </w:rPr>
      </w:pPr>
    </w:p>
    <w:p w14:paraId="06E9FAE1">
      <w:pPr>
        <w:pStyle w:val="131"/>
        <w:tabs>
          <w:tab w:val="left" w:pos="1656"/>
        </w:tabs>
        <w:wordWrap w:val="0"/>
        <w:spacing w:line="400" w:lineRule="exact"/>
        <w:jc w:val="left"/>
        <w:rPr>
          <w:rFonts w:ascii="仿宋_GB2312" w:hAnsi="仿宋_GB2312" w:eastAsia="仿宋_GB2312" w:cs="仿宋_GB2312"/>
          <w:sz w:val="21"/>
          <w:szCs w:val="21"/>
        </w:rPr>
      </w:pPr>
      <w:r>
        <w:rPr>
          <w:rFonts w:hint="eastAsia" w:ascii="仿宋_GB2312" w:hAnsi="仿宋_GB2312" w:eastAsia="仿宋_GB2312" w:cs="仿宋_GB2312"/>
          <w:b/>
          <w:bCs/>
          <w:sz w:val="24"/>
        </w:rPr>
        <w:t>授权委托书附：法定代表人、被授权人身份证复印件</w:t>
      </w:r>
    </w:p>
    <w:p w14:paraId="722AAF66">
      <w:pPr>
        <w:pStyle w:val="131"/>
        <w:wordWrap w:val="0"/>
        <w:spacing w:line="400" w:lineRule="exact"/>
        <w:rPr>
          <w:rFonts w:ascii="仿宋_GB2312" w:hAnsi="仿宋_GB2312" w:eastAsia="仿宋_GB2312" w:cs="仿宋_GB2312"/>
          <w:b/>
          <w:sz w:val="21"/>
          <w:szCs w:val="21"/>
        </w:rPr>
      </w:pPr>
      <w:r>
        <w:rPr>
          <w:rFonts w:hint="eastAsia" w:ascii="仿宋_GB2312" w:hAnsi="仿宋_GB2312" w:eastAsia="仿宋_GB2312" w:cs="仿宋_GB2312"/>
        </w:rPr>
        <w:br w:type="page"/>
      </w:r>
      <w:r>
        <w:rPr>
          <w:rFonts w:hint="eastAsia" w:ascii="仿宋_GB2312" w:hAnsi="仿宋_GB2312" w:eastAsia="仿宋_GB2312" w:cs="仿宋_GB2312"/>
          <w:b/>
          <w:szCs w:val="28"/>
        </w:rPr>
        <w:t>3、投标函</w:t>
      </w:r>
    </w:p>
    <w:p w14:paraId="31011C90">
      <w:pPr>
        <w:pStyle w:val="131"/>
        <w:wordWrap w:val="0"/>
        <w:spacing w:line="48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投标函</w:t>
      </w:r>
    </w:p>
    <w:p w14:paraId="7745DE79">
      <w:pPr>
        <w:wordWrap w:val="0"/>
        <w:snapToGrid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盐城市大丰人民医院</w:t>
      </w:r>
      <w:r>
        <w:rPr>
          <w:rFonts w:hint="eastAsia" w:ascii="仿宋_GB2312" w:hAnsi="仿宋_GB2312" w:eastAsia="仿宋_GB2312" w:cs="仿宋_GB2312"/>
          <w:sz w:val="24"/>
        </w:rPr>
        <w:t>：</w:t>
      </w:r>
    </w:p>
    <w:p w14:paraId="08C9C764">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根据贵方</w:t>
      </w:r>
      <w:r>
        <w:rPr>
          <w:rFonts w:hint="eastAsia" w:ascii="仿宋_GB2312" w:hAnsi="仿宋_GB2312" w:eastAsia="仿宋_GB2312" w:cs="仿宋_GB2312"/>
          <w:bCs/>
          <w:sz w:val="24"/>
          <w:u w:val="single"/>
        </w:rPr>
        <w:t xml:space="preserve"> 盐城市大丰人民医院</w:t>
      </w:r>
      <w:r>
        <w:rPr>
          <w:rFonts w:hint="eastAsia" w:ascii="仿宋_GB2312" w:hAnsi="仿宋_GB2312" w:eastAsia="仿宋_GB2312" w:cs="仿宋_GB2312"/>
          <w:bCs/>
          <w:sz w:val="24"/>
          <w:u w:val="single"/>
          <w:lang w:eastAsia="zh-CN"/>
        </w:rPr>
        <w:t>输液椅招租</w:t>
      </w:r>
      <w:r>
        <w:rPr>
          <w:rFonts w:hint="eastAsia" w:ascii="仿宋_GB2312" w:hAnsi="仿宋_GB2312" w:eastAsia="仿宋_GB2312" w:cs="仿宋_GB2312"/>
          <w:bCs/>
          <w:sz w:val="24"/>
          <w:u w:val="single"/>
        </w:rPr>
        <w:t>项目</w:t>
      </w:r>
      <w:r>
        <w:rPr>
          <w:rFonts w:hint="eastAsia" w:ascii="仿宋_GB2312" w:hAnsi="仿宋_GB2312" w:eastAsia="仿宋_GB2312" w:cs="仿宋_GB2312"/>
          <w:sz w:val="24"/>
        </w:rPr>
        <w:t>的招标采购文件，签字代表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（全名）经正式授权并代表投标人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（投标人名称）提交投标文件。</w:t>
      </w:r>
    </w:p>
    <w:p w14:paraId="6CD29BF6">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据此函，我方承诺：</w:t>
      </w:r>
    </w:p>
    <w:p w14:paraId="0DFA7FFB">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1.投标人已详细审查全部“招标文件”，包括修改文件（如有）以及全部参考资料和有关附件，已经了解我方对于招标文件、采购过程、采购结果有依法进行询问、质疑、投诉的权利及相关渠道和要求。</w:t>
      </w:r>
    </w:p>
    <w:p w14:paraId="0539C379">
      <w:pPr>
        <w:wordWrap w:val="0"/>
        <w:snapToGrid w:val="0"/>
        <w:spacing w:line="480" w:lineRule="exact"/>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2.我单位承诺本项目投标报价为：</w:t>
      </w:r>
      <w:r>
        <w:rPr>
          <w:rFonts w:hint="eastAsia" w:ascii="仿宋_GB2312" w:hAnsi="仿宋_GB2312" w:eastAsia="仿宋_GB2312" w:cs="仿宋_GB2312"/>
          <w:b/>
          <w:sz w:val="24"/>
        </w:rPr>
        <w:t>每年每</w:t>
      </w:r>
      <w:r>
        <w:rPr>
          <w:rFonts w:hint="eastAsia" w:ascii="仿宋_GB2312" w:hAnsi="仿宋_GB2312" w:eastAsia="仿宋_GB2312" w:cs="仿宋_GB2312"/>
          <w:b/>
          <w:sz w:val="24"/>
          <w:lang w:eastAsia="zh-CN"/>
        </w:rPr>
        <w:t>张输液椅</w:t>
      </w:r>
      <w:r>
        <w:rPr>
          <w:rFonts w:hint="eastAsia" w:ascii="仿宋_GB2312" w:hAnsi="仿宋_GB2312" w:eastAsia="仿宋_GB2312" w:cs="仿宋_GB2312"/>
          <w:b/>
          <w:sz w:val="24"/>
        </w:rPr>
        <w:t>管理费</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（人民币大写：       元）（小写：   元）</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1小时</w:t>
      </w:r>
      <w:r>
        <w:rPr>
          <w:rFonts w:hint="eastAsia" w:ascii="仿宋_GB2312" w:hAnsi="仿宋_GB2312" w:eastAsia="仿宋_GB2312" w:cs="仿宋_GB2312"/>
          <w:b/>
          <w:sz w:val="24"/>
        </w:rPr>
        <w:t>租金单价：</w:t>
      </w:r>
      <w:r>
        <w:rPr>
          <w:rFonts w:hint="eastAsia" w:ascii="仿宋_GB2312" w:hAnsi="仿宋_GB2312" w:eastAsia="仿宋_GB2312" w:cs="仿宋_GB2312"/>
          <w:sz w:val="24"/>
          <w:u w:val="single"/>
        </w:rPr>
        <w:t>（人民币大写：     元/小时）（小写：      元/小时）（元/小时）</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1-2小时</w:t>
      </w:r>
      <w:r>
        <w:rPr>
          <w:rFonts w:hint="eastAsia" w:ascii="仿宋_GB2312" w:hAnsi="仿宋_GB2312" w:eastAsia="仿宋_GB2312" w:cs="仿宋_GB2312"/>
          <w:b/>
          <w:sz w:val="24"/>
        </w:rPr>
        <w:t>租金单价：</w:t>
      </w:r>
      <w:r>
        <w:rPr>
          <w:rFonts w:hint="eastAsia" w:ascii="仿宋_GB2312" w:hAnsi="仿宋_GB2312" w:eastAsia="仿宋_GB2312" w:cs="仿宋_GB2312"/>
          <w:sz w:val="24"/>
          <w:u w:val="single"/>
        </w:rPr>
        <w:t>（人民币大写：     元/小时）（小写：      元/小时）（元/小时）</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2-3小时</w:t>
      </w:r>
      <w:r>
        <w:rPr>
          <w:rFonts w:hint="eastAsia" w:ascii="仿宋_GB2312" w:hAnsi="仿宋_GB2312" w:eastAsia="仿宋_GB2312" w:cs="仿宋_GB2312"/>
          <w:b/>
          <w:sz w:val="24"/>
        </w:rPr>
        <w:t>租金单价：</w:t>
      </w:r>
      <w:r>
        <w:rPr>
          <w:rFonts w:hint="eastAsia" w:ascii="仿宋_GB2312" w:hAnsi="仿宋_GB2312" w:eastAsia="仿宋_GB2312" w:cs="仿宋_GB2312"/>
          <w:sz w:val="24"/>
          <w:u w:val="single"/>
        </w:rPr>
        <w:t>（人民币大写：     元/小时）（小写：      元/小时）（元/小时）</w:t>
      </w:r>
      <w:r>
        <w:rPr>
          <w:rFonts w:hint="eastAsia" w:ascii="仿宋_GB2312" w:hAnsi="仿宋_GB2312" w:eastAsia="仿宋_GB2312" w:cs="仿宋_GB2312"/>
          <w:sz w:val="24"/>
        </w:rPr>
        <w:t>；如我单位中标，我单位承诺按招标文件约定时间的完成全部采购内容。</w:t>
      </w:r>
    </w:p>
    <w:p w14:paraId="2153D5FE">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如果我方的投标书被接受，我方将严格履行招标文件中规定的每一项要求，严格履行合同的责任和义务，保证按期、按质履行合同，完成合同内容所规定的全部工作；投标人在投标之前已经完全理解并接受招标文件的各项规定和要求，对招标文件的合理性、合法性不再有异议。</w:t>
      </w:r>
    </w:p>
    <w:p w14:paraId="0BA3DBBA">
      <w:pPr>
        <w:tabs>
          <w:tab w:val="left" w:pos="780"/>
          <w:tab w:val="left" w:pos="1400"/>
        </w:tabs>
        <w:wordWrap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4.本投标有效期自开标日起90日历天。</w:t>
      </w:r>
    </w:p>
    <w:p w14:paraId="12957D9D">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5.如中标，本投标文件至本项目合同履行完毕止均保持有效，本投标人将按“招标文件”及政府采购法律、法规的规定履行合同责任和义务。</w:t>
      </w:r>
    </w:p>
    <w:p w14:paraId="1BCE863F">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6.投标人同意按照贵方要求提供与投标有关的一切数据或资料。</w:t>
      </w:r>
    </w:p>
    <w:p w14:paraId="6931294D">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7.与本投标有关的一切正式往来信函请寄：</w:t>
      </w:r>
    </w:p>
    <w:p w14:paraId="4424C04D">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邮编：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14:paraId="7BDCCD16">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投标人代表姓名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职务：</w:t>
      </w:r>
      <w:r>
        <w:rPr>
          <w:rFonts w:hint="eastAsia" w:ascii="仿宋_GB2312" w:hAnsi="仿宋_GB2312" w:eastAsia="仿宋_GB2312" w:cs="仿宋_GB2312"/>
          <w:sz w:val="24"/>
          <w:u w:val="single"/>
        </w:rPr>
        <w:t xml:space="preserve">               </w:t>
      </w:r>
    </w:p>
    <w:p w14:paraId="529F628C">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投标人名称(公章):</w:t>
      </w:r>
      <w:r>
        <w:rPr>
          <w:rFonts w:hint="eastAsia" w:ascii="仿宋_GB2312" w:hAnsi="仿宋_GB2312" w:eastAsia="仿宋_GB2312" w:cs="仿宋_GB2312"/>
          <w:sz w:val="24"/>
          <w:u w:val="single"/>
        </w:rPr>
        <w:t xml:space="preserve">               </w:t>
      </w:r>
    </w:p>
    <w:p w14:paraId="19AC4281">
      <w:pPr>
        <w:wordWrap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法定代表人或授权委托人（签字或盖章）：</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65B23827">
      <w:pPr>
        <w:wordWrap w:val="0"/>
        <w:snapToGrid w:val="0"/>
        <w:spacing w:line="480" w:lineRule="exact"/>
        <w:ind w:firstLine="480" w:firstLineChars="200"/>
        <w:rPr>
          <w:rFonts w:ascii="仿宋_GB2312" w:hAnsi="仿宋_GB2312" w:eastAsia="仿宋_GB2312" w:cs="仿宋_GB2312"/>
          <w:szCs w:val="21"/>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312A5C2">
      <w:pPr>
        <w:wordWrap w:val="0"/>
        <w:spacing w:line="440" w:lineRule="exact"/>
        <w:rPr>
          <w:rFonts w:ascii="仿宋_GB2312" w:hAnsi="仿宋_GB2312" w:eastAsia="仿宋_GB2312" w:cs="仿宋_GB2312"/>
          <w:b/>
          <w:szCs w:val="21"/>
        </w:rPr>
      </w:pPr>
    </w:p>
    <w:p w14:paraId="3B91B856">
      <w:pPr>
        <w:pStyle w:val="24"/>
        <w:wordWrap w:val="0"/>
        <w:spacing w:before="120" w:after="120" w:line="440" w:lineRule="exact"/>
        <w:rPr>
          <w:rFonts w:ascii="仿宋_GB2312" w:hAnsi="仿宋_GB2312" w:eastAsia="仿宋_GB2312" w:cs="仿宋_GB2312"/>
          <w:szCs w:val="21"/>
        </w:rPr>
        <w:sectPr>
          <w:headerReference r:id="rId3" w:type="default"/>
          <w:footerReference r:id="rId4" w:type="default"/>
          <w:pgSz w:w="11906" w:h="16838"/>
          <w:pgMar w:top="1440" w:right="1080" w:bottom="1440" w:left="1080" w:header="851" w:footer="992" w:gutter="0"/>
          <w:cols w:space="720" w:num="1"/>
          <w:docGrid w:linePitch="602" w:charSpace="-1675"/>
        </w:sectPr>
      </w:pPr>
    </w:p>
    <w:p w14:paraId="3B35431A">
      <w:pPr>
        <w:spacing w:line="500" w:lineRule="exact"/>
        <w:rPr>
          <w:rFonts w:ascii="仿宋_GB2312" w:hAnsi="仿宋_GB2312" w:eastAsia="仿宋_GB2312" w:cs="仿宋_GB2312"/>
          <w:b/>
          <w:bCs/>
          <w:sz w:val="24"/>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w:t>
      </w:r>
      <w:r>
        <w:rPr>
          <w:rFonts w:ascii="宋体" w:hAnsi="宋体"/>
          <w:b/>
          <w:bCs/>
        </w:rPr>
        <w:t>承诺书</w:t>
      </w:r>
    </w:p>
    <w:p w14:paraId="7F0832E2">
      <w:pPr>
        <w:spacing w:line="500" w:lineRule="exact"/>
        <w:rPr>
          <w:rFonts w:ascii="宋体" w:hAnsi="宋体"/>
          <w:sz w:val="24"/>
        </w:rPr>
      </w:pPr>
      <w:r>
        <w:rPr>
          <w:rFonts w:hint="eastAsia" w:ascii="宋体" w:hAnsi="宋体"/>
          <w:sz w:val="24"/>
        </w:rPr>
        <w:t>盐城市大丰人民医院</w:t>
      </w:r>
      <w:r>
        <w:rPr>
          <w:rFonts w:ascii="宋体" w:hAnsi="宋体"/>
          <w:sz w:val="24"/>
        </w:rPr>
        <w:t>：</w:t>
      </w:r>
    </w:p>
    <w:p w14:paraId="256D405B">
      <w:pPr>
        <w:autoSpaceDE w:val="0"/>
        <w:autoSpaceDN w:val="0"/>
        <w:adjustRightInd w:val="0"/>
        <w:spacing w:line="500" w:lineRule="exact"/>
        <w:ind w:firstLine="480" w:firstLineChars="200"/>
        <w:jc w:val="left"/>
        <w:rPr>
          <w:rFonts w:ascii="宋体" w:hAnsi="宋体"/>
          <w:kern w:val="0"/>
          <w:sz w:val="24"/>
        </w:rPr>
      </w:pPr>
      <w:r>
        <w:rPr>
          <w:rFonts w:ascii="宋体" w:hAnsi="宋体"/>
          <w:kern w:val="0"/>
          <w:sz w:val="24"/>
        </w:rPr>
        <w:t>我公司郑重</w:t>
      </w:r>
      <w:r>
        <w:rPr>
          <w:rFonts w:hint="eastAsia" w:ascii="宋体" w:hAnsi="宋体"/>
          <w:kern w:val="0"/>
          <w:sz w:val="24"/>
        </w:rPr>
        <w:t>承诺不存在以下情形：</w:t>
      </w:r>
    </w:p>
    <w:p w14:paraId="4A73F7E5">
      <w:pPr>
        <w:autoSpaceDE w:val="0"/>
        <w:autoSpaceDN w:val="0"/>
        <w:adjustRightInd w:val="0"/>
        <w:spacing w:line="500" w:lineRule="exact"/>
        <w:ind w:firstLine="480" w:firstLineChars="200"/>
        <w:jc w:val="left"/>
        <w:rPr>
          <w:rFonts w:ascii="宋体" w:hAnsi="宋体"/>
          <w:kern w:val="0"/>
          <w:sz w:val="24"/>
        </w:rPr>
      </w:pPr>
      <w:r>
        <w:rPr>
          <w:rFonts w:hint="eastAsia" w:ascii="宋体" w:hAnsi="宋体"/>
          <w:kern w:val="0"/>
          <w:sz w:val="24"/>
        </w:rPr>
        <w:t>1、近三年内（本项目招标截止期前），在经营活动中没有重大违法记录。重大违法记录是指因违法经营受到刑事处罚或者责令停产停业、吊销许可证或者执照、200万元以上罚款。</w:t>
      </w:r>
    </w:p>
    <w:p w14:paraId="1097263F">
      <w:pPr>
        <w:spacing w:line="500" w:lineRule="exact"/>
        <w:ind w:firstLine="480" w:firstLineChars="200"/>
        <w:rPr>
          <w:rFonts w:ascii="宋体" w:hAnsi="宋体"/>
          <w:kern w:val="0"/>
          <w:sz w:val="24"/>
        </w:rPr>
      </w:pPr>
      <w:r>
        <w:rPr>
          <w:rFonts w:hint="eastAsia" w:ascii="宋体" w:hAnsi="宋体"/>
          <w:kern w:val="0"/>
          <w:sz w:val="24"/>
        </w:rPr>
        <w:t>2、近三年内（本项目招标截止期前），未被“信用中国”网站（www.creditchina.gov.cn）列入失信被执行人、重大税收违法案件当事人名单、严重失信行为记录名单（处罚期限尚未届满的）。</w:t>
      </w:r>
    </w:p>
    <w:p w14:paraId="4175F22D">
      <w:pPr>
        <w:wordWrap w:val="0"/>
        <w:ind w:firstLine="1680"/>
        <w:rPr>
          <w:rFonts w:hint="eastAsia" w:ascii="宋体" w:hAnsi="宋体"/>
          <w:kern w:val="0"/>
          <w:sz w:val="24"/>
        </w:rPr>
      </w:pPr>
      <w:r>
        <w:rPr>
          <w:rFonts w:hint="eastAsia" w:ascii="宋体" w:hAnsi="宋体"/>
          <w:kern w:val="0"/>
          <w:sz w:val="24"/>
        </w:rPr>
        <w:t>特此承诺，如有虚假，贵方可取消我方中标资格</w:t>
      </w:r>
    </w:p>
    <w:p w14:paraId="290B46B5">
      <w:pPr>
        <w:wordWrap w:val="0"/>
        <w:ind w:firstLine="1680"/>
        <w:rPr>
          <w:rFonts w:hint="eastAsia" w:ascii="宋体" w:hAnsi="宋体"/>
          <w:kern w:val="0"/>
          <w:sz w:val="24"/>
        </w:rPr>
      </w:pPr>
    </w:p>
    <w:p w14:paraId="12436467">
      <w:pPr>
        <w:wordWrap w:val="0"/>
        <w:ind w:firstLine="1680"/>
        <w:rPr>
          <w:rFonts w:hint="eastAsia" w:ascii="宋体" w:hAnsi="宋体"/>
          <w:kern w:val="0"/>
          <w:sz w:val="24"/>
        </w:rPr>
      </w:pPr>
    </w:p>
    <w:p w14:paraId="7A069C43">
      <w:pPr>
        <w:wordWrap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法定代表人或被授权人（签字）：</w:t>
      </w:r>
      <w:r>
        <w:rPr>
          <w:rFonts w:hint="eastAsia" w:ascii="仿宋_GB2312" w:hAnsi="仿宋_GB2312" w:eastAsia="仿宋_GB2312" w:cs="仿宋_GB2312"/>
          <w:sz w:val="24"/>
          <w:u w:val="single"/>
        </w:rPr>
        <w:t xml:space="preserve">              </w:t>
      </w:r>
    </w:p>
    <w:p w14:paraId="144CA4AE">
      <w:pPr>
        <w:wordWrap w:val="0"/>
        <w:spacing w:line="360" w:lineRule="auto"/>
        <w:ind w:firstLine="480" w:firstLineChars="200"/>
        <w:rPr>
          <w:rFonts w:ascii="仿宋_GB2312" w:hAnsi="仿宋_GB2312" w:eastAsia="仿宋_GB2312" w:cs="仿宋_GB2312"/>
          <w:sz w:val="24"/>
        </w:rPr>
      </w:pPr>
    </w:p>
    <w:p w14:paraId="0EBD71CF">
      <w:pPr>
        <w:wordWrap w:val="0"/>
        <w:spacing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投标人（盖单位公章）：</w:t>
      </w:r>
      <w:r>
        <w:rPr>
          <w:rFonts w:hint="eastAsia" w:ascii="仿宋_GB2312" w:hAnsi="仿宋_GB2312" w:eastAsia="仿宋_GB2312" w:cs="仿宋_GB2312"/>
          <w:sz w:val="24"/>
          <w:u w:val="single"/>
        </w:rPr>
        <w:t xml:space="preserve">               </w:t>
      </w:r>
    </w:p>
    <w:p w14:paraId="7AD5C611">
      <w:pPr>
        <w:wordWrap w:val="0"/>
        <w:spacing w:line="360" w:lineRule="auto"/>
        <w:ind w:firstLine="480" w:firstLineChars="200"/>
        <w:rPr>
          <w:rFonts w:ascii="仿宋_GB2312" w:hAnsi="仿宋_GB2312" w:eastAsia="仿宋_GB2312" w:cs="仿宋_GB2312"/>
          <w:sz w:val="24"/>
          <w:u w:val="single"/>
        </w:rPr>
      </w:pPr>
    </w:p>
    <w:p w14:paraId="2F2534AD">
      <w:pPr>
        <w:wordWrap w:val="0"/>
        <w:spacing w:line="360" w:lineRule="auto"/>
        <w:ind w:firstLine="480" w:firstLineChars="200"/>
        <w:rPr>
          <w:rFonts w:ascii="仿宋_GB2312" w:hAnsi="仿宋_GB2312" w:eastAsia="仿宋_GB2312" w:cs="仿宋_GB2312"/>
          <w:b/>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47E7FB4">
      <w:pPr>
        <w:wordWrap w:val="0"/>
        <w:spacing w:line="440" w:lineRule="exact"/>
        <w:jc w:val="center"/>
        <w:rPr>
          <w:rFonts w:ascii="仿宋_GB2312" w:hAnsi="仿宋_GB2312" w:eastAsia="仿宋_GB2312" w:cs="仿宋_GB2312"/>
          <w:b/>
          <w:sz w:val="24"/>
        </w:rPr>
      </w:pPr>
    </w:p>
    <w:p w14:paraId="204F4C1F">
      <w:pPr>
        <w:wordWrap w:val="0"/>
        <w:spacing w:line="440" w:lineRule="exact"/>
        <w:jc w:val="center"/>
        <w:rPr>
          <w:rFonts w:ascii="仿宋_GB2312" w:hAnsi="仿宋_GB2312" w:eastAsia="仿宋_GB2312" w:cs="仿宋_GB2312"/>
          <w:b/>
          <w:sz w:val="24"/>
        </w:rPr>
      </w:pPr>
    </w:p>
    <w:p w14:paraId="7B54BE11">
      <w:pPr>
        <w:wordWrap w:val="0"/>
        <w:spacing w:line="440" w:lineRule="exact"/>
        <w:jc w:val="center"/>
        <w:rPr>
          <w:rFonts w:ascii="仿宋_GB2312" w:hAnsi="仿宋_GB2312" w:eastAsia="仿宋_GB2312" w:cs="仿宋_GB2312"/>
          <w:b/>
          <w:sz w:val="24"/>
        </w:rPr>
      </w:pPr>
    </w:p>
    <w:p w14:paraId="68F092A7">
      <w:pPr>
        <w:wordWrap w:val="0"/>
        <w:spacing w:line="440" w:lineRule="exact"/>
        <w:jc w:val="center"/>
        <w:rPr>
          <w:rFonts w:ascii="仿宋_GB2312" w:hAnsi="仿宋_GB2312" w:eastAsia="仿宋_GB2312" w:cs="仿宋_GB2312"/>
          <w:b/>
          <w:sz w:val="24"/>
        </w:rPr>
      </w:pPr>
    </w:p>
    <w:p w14:paraId="02A1E72C">
      <w:pPr>
        <w:wordWrap w:val="0"/>
        <w:spacing w:line="440" w:lineRule="exact"/>
        <w:jc w:val="center"/>
        <w:rPr>
          <w:rFonts w:ascii="仿宋_GB2312" w:hAnsi="仿宋_GB2312" w:eastAsia="仿宋_GB2312" w:cs="仿宋_GB2312"/>
          <w:b/>
          <w:sz w:val="24"/>
        </w:rPr>
      </w:pPr>
    </w:p>
    <w:p w14:paraId="691E9C23">
      <w:pPr>
        <w:wordWrap w:val="0"/>
        <w:spacing w:line="440" w:lineRule="exact"/>
        <w:jc w:val="center"/>
        <w:rPr>
          <w:rFonts w:ascii="仿宋_GB2312" w:hAnsi="仿宋_GB2312" w:eastAsia="仿宋_GB2312" w:cs="仿宋_GB2312"/>
          <w:b/>
          <w:sz w:val="24"/>
        </w:rPr>
      </w:pPr>
    </w:p>
    <w:p w14:paraId="671E8555">
      <w:pPr>
        <w:wordWrap w:val="0"/>
        <w:spacing w:line="440" w:lineRule="exact"/>
        <w:jc w:val="center"/>
        <w:rPr>
          <w:rFonts w:ascii="仿宋_GB2312" w:hAnsi="仿宋_GB2312" w:eastAsia="仿宋_GB2312" w:cs="仿宋_GB2312"/>
          <w:b/>
          <w:sz w:val="24"/>
        </w:rPr>
      </w:pPr>
    </w:p>
    <w:p w14:paraId="26F592CA">
      <w:pPr>
        <w:wordWrap w:val="0"/>
        <w:spacing w:line="440" w:lineRule="exact"/>
        <w:jc w:val="center"/>
        <w:rPr>
          <w:rFonts w:ascii="仿宋_GB2312" w:hAnsi="仿宋_GB2312" w:eastAsia="仿宋_GB2312" w:cs="仿宋_GB2312"/>
          <w:b/>
          <w:sz w:val="24"/>
        </w:rPr>
      </w:pPr>
    </w:p>
    <w:p w14:paraId="55CADA57">
      <w:pPr>
        <w:wordWrap w:val="0"/>
        <w:spacing w:line="440" w:lineRule="exact"/>
        <w:jc w:val="center"/>
        <w:rPr>
          <w:rFonts w:ascii="仿宋_GB2312" w:hAnsi="仿宋_GB2312" w:eastAsia="仿宋_GB2312" w:cs="仿宋_GB2312"/>
          <w:b/>
          <w:sz w:val="24"/>
        </w:rPr>
      </w:pPr>
    </w:p>
    <w:p w14:paraId="3BA68AA5">
      <w:pPr>
        <w:wordWrap w:val="0"/>
        <w:spacing w:line="440" w:lineRule="exact"/>
        <w:jc w:val="center"/>
        <w:rPr>
          <w:rFonts w:ascii="仿宋_GB2312" w:hAnsi="仿宋_GB2312" w:eastAsia="仿宋_GB2312" w:cs="仿宋_GB2312"/>
          <w:b/>
          <w:sz w:val="24"/>
        </w:rPr>
      </w:pPr>
    </w:p>
    <w:p w14:paraId="2D5F03F1">
      <w:pPr>
        <w:wordWrap w:val="0"/>
        <w:jc w:val="left"/>
        <w:rPr>
          <w:rFonts w:ascii="仿宋_GB2312" w:hAnsi="仿宋_GB2312" w:eastAsia="仿宋_GB2312" w:cs="仿宋_GB2312"/>
          <w:sz w:val="32"/>
          <w:szCs w:val="32"/>
        </w:rPr>
      </w:pPr>
    </w:p>
    <w:p w14:paraId="7E17F055">
      <w:pPr>
        <w:wordWrap w:val="0"/>
        <w:jc w:val="left"/>
        <w:rPr>
          <w:rFonts w:ascii="仿宋_GB2312" w:hAnsi="仿宋_GB2312" w:eastAsia="仿宋_GB2312" w:cs="仿宋_GB2312"/>
          <w:sz w:val="32"/>
          <w:szCs w:val="32"/>
        </w:rPr>
      </w:pPr>
    </w:p>
    <w:p w14:paraId="74D03CA7">
      <w:pPr>
        <w:wordWrap w:val="0"/>
        <w:jc w:val="left"/>
        <w:rPr>
          <w:rFonts w:ascii="仿宋_GB2312" w:hAnsi="仿宋_GB2312" w:eastAsia="仿宋_GB2312" w:cs="仿宋_GB2312"/>
          <w:sz w:val="32"/>
          <w:szCs w:val="32"/>
        </w:rPr>
      </w:pPr>
    </w:p>
    <w:p w14:paraId="416B3AD7">
      <w:pPr>
        <w:wordWrap w:val="0"/>
        <w:jc w:val="left"/>
        <w:rPr>
          <w:rFonts w:ascii="仿宋_GB2312" w:hAnsi="仿宋_GB2312" w:eastAsia="仿宋_GB2312" w:cs="仿宋_GB2312"/>
          <w:sz w:val="32"/>
          <w:szCs w:val="32"/>
        </w:rPr>
      </w:pPr>
    </w:p>
    <w:p w14:paraId="67A5438C">
      <w:pPr>
        <w:wordWrap w:val="0"/>
        <w:jc w:val="left"/>
        <w:rPr>
          <w:rFonts w:ascii="仿宋_GB2312" w:hAnsi="仿宋_GB2312" w:eastAsia="仿宋_GB2312" w:cs="仿宋_GB2312"/>
          <w:sz w:val="32"/>
          <w:szCs w:val="32"/>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、具有履行合同所必需的设备和专业技术能力的书面声明</w:t>
      </w:r>
    </w:p>
    <w:p w14:paraId="3AD5FD1C">
      <w:pPr>
        <w:wordWrap w:val="0"/>
        <w:jc w:val="left"/>
        <w:rPr>
          <w:rFonts w:ascii="仿宋_GB2312" w:hAnsi="仿宋_GB2312" w:eastAsia="仿宋_GB2312" w:cs="仿宋_GB2312"/>
          <w:sz w:val="32"/>
          <w:szCs w:val="32"/>
        </w:rPr>
      </w:pPr>
    </w:p>
    <w:p w14:paraId="3F87E30E">
      <w:pPr>
        <w:wordWrap w:val="0"/>
        <w:spacing w:line="480" w:lineRule="exact"/>
        <w:jc w:val="center"/>
        <w:outlineLvl w:val="1"/>
        <w:rPr>
          <w:rFonts w:ascii="仿宋_GB2312" w:hAnsi="仿宋_GB2312" w:eastAsia="仿宋_GB2312" w:cs="仿宋_GB2312"/>
          <w:sz w:val="24"/>
        </w:rPr>
      </w:pPr>
      <w:r>
        <w:rPr>
          <w:rFonts w:hint="eastAsia" w:ascii="仿宋_GB2312" w:hAnsi="仿宋_GB2312" w:eastAsia="仿宋_GB2312" w:cs="仿宋_GB2312"/>
          <w:b/>
          <w:bCs/>
          <w:sz w:val="24"/>
        </w:rPr>
        <w:t>具有履行合同所必需的设备和专业技术能力的书面声明</w:t>
      </w:r>
    </w:p>
    <w:p w14:paraId="02679B33">
      <w:pPr>
        <w:wordWrap w:val="0"/>
        <w:spacing w:line="480" w:lineRule="exact"/>
        <w:rPr>
          <w:rFonts w:ascii="仿宋_GB2312" w:hAnsi="仿宋_GB2312" w:eastAsia="仿宋_GB2312" w:cs="仿宋_GB2312"/>
          <w:sz w:val="24"/>
        </w:rPr>
      </w:pPr>
    </w:p>
    <w:p w14:paraId="587B748A">
      <w:pPr>
        <w:wordWrap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我单位郑重声明：我单位具备履行本项采购合同所必需的设备和专业技术能力，为履行本项采购合同我公司具备如下主要设备和主要专业技术能力：</w:t>
      </w:r>
    </w:p>
    <w:p w14:paraId="7FB6784D">
      <w:pPr>
        <w:wordWrap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主要设备有：</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5E6AC774">
      <w:pPr>
        <w:wordWrap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主要专业技术能力有：</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7040593E">
      <w:pPr>
        <w:wordWrap w:val="0"/>
        <w:spacing w:line="480" w:lineRule="exact"/>
        <w:ind w:firstLine="480" w:firstLineChars="200"/>
        <w:rPr>
          <w:rFonts w:ascii="仿宋_GB2312" w:hAnsi="仿宋_GB2312" w:eastAsia="仿宋_GB2312" w:cs="仿宋_GB2312"/>
          <w:sz w:val="24"/>
        </w:rPr>
      </w:pPr>
    </w:p>
    <w:p w14:paraId="544CA125">
      <w:pPr>
        <w:wordWrap w:val="0"/>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3913AC69">
      <w:pPr>
        <w:wordWrap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法定代表人或被授权人（签字）：</w:t>
      </w:r>
      <w:r>
        <w:rPr>
          <w:rFonts w:hint="eastAsia" w:ascii="仿宋_GB2312" w:hAnsi="仿宋_GB2312" w:eastAsia="仿宋_GB2312" w:cs="仿宋_GB2312"/>
          <w:sz w:val="24"/>
          <w:u w:val="single"/>
        </w:rPr>
        <w:t xml:space="preserve">              </w:t>
      </w:r>
    </w:p>
    <w:p w14:paraId="7E56A995">
      <w:pPr>
        <w:wordWrap w:val="0"/>
        <w:spacing w:line="480" w:lineRule="exact"/>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投标人（盖单位公章）：</w:t>
      </w:r>
      <w:r>
        <w:rPr>
          <w:rFonts w:hint="eastAsia" w:ascii="仿宋_GB2312" w:hAnsi="仿宋_GB2312" w:eastAsia="仿宋_GB2312" w:cs="仿宋_GB2312"/>
          <w:sz w:val="24"/>
          <w:u w:val="single"/>
        </w:rPr>
        <w:t xml:space="preserve">               </w:t>
      </w:r>
    </w:p>
    <w:p w14:paraId="103F62EB">
      <w:pPr>
        <w:wordWrap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70E149">
      <w:pPr>
        <w:wordWrap w:val="0"/>
        <w:jc w:val="left"/>
        <w:rPr>
          <w:rFonts w:ascii="仿宋_GB2312" w:hAnsi="仿宋_GB2312" w:eastAsia="仿宋_GB2312" w:cs="仿宋_GB2312"/>
          <w:sz w:val="32"/>
          <w:szCs w:val="32"/>
        </w:rPr>
      </w:pPr>
    </w:p>
    <w:p w14:paraId="5E5EC7F9">
      <w:pPr>
        <w:wordWrap w:val="0"/>
        <w:jc w:val="left"/>
        <w:rPr>
          <w:rFonts w:ascii="仿宋_GB2312" w:hAnsi="仿宋_GB2312" w:eastAsia="仿宋_GB2312" w:cs="仿宋_GB2312"/>
          <w:sz w:val="32"/>
          <w:szCs w:val="32"/>
        </w:rPr>
      </w:pPr>
    </w:p>
    <w:p w14:paraId="4B9972E9">
      <w:pPr>
        <w:wordWrap w:val="0"/>
        <w:jc w:val="left"/>
        <w:rPr>
          <w:rFonts w:ascii="仿宋_GB2312" w:hAnsi="仿宋_GB2312" w:eastAsia="仿宋_GB2312" w:cs="仿宋_GB2312"/>
          <w:sz w:val="32"/>
          <w:szCs w:val="32"/>
        </w:rPr>
      </w:pPr>
    </w:p>
    <w:p w14:paraId="2D84660C">
      <w:pPr>
        <w:wordWrap w:val="0"/>
        <w:jc w:val="left"/>
        <w:rPr>
          <w:rFonts w:ascii="仿宋_GB2312" w:hAnsi="仿宋_GB2312" w:eastAsia="仿宋_GB2312" w:cs="仿宋_GB2312"/>
          <w:sz w:val="32"/>
          <w:szCs w:val="32"/>
        </w:rPr>
      </w:pPr>
    </w:p>
    <w:p w14:paraId="7B2A8A6F">
      <w:pPr>
        <w:wordWrap w:val="0"/>
        <w:jc w:val="left"/>
        <w:rPr>
          <w:rFonts w:ascii="仿宋_GB2312" w:hAnsi="仿宋_GB2312" w:eastAsia="仿宋_GB2312" w:cs="仿宋_GB2312"/>
          <w:sz w:val="32"/>
          <w:szCs w:val="32"/>
        </w:rPr>
      </w:pPr>
    </w:p>
    <w:p w14:paraId="550F4755">
      <w:pPr>
        <w:wordWrap w:val="0"/>
        <w:jc w:val="left"/>
        <w:rPr>
          <w:rFonts w:ascii="仿宋_GB2312" w:hAnsi="仿宋_GB2312" w:eastAsia="仿宋_GB2312" w:cs="仿宋_GB2312"/>
          <w:sz w:val="32"/>
          <w:szCs w:val="32"/>
        </w:rPr>
      </w:pPr>
    </w:p>
    <w:p w14:paraId="7BA45261">
      <w:pPr>
        <w:wordWrap w:val="0"/>
        <w:jc w:val="left"/>
        <w:rPr>
          <w:rFonts w:ascii="仿宋_GB2312" w:hAnsi="仿宋_GB2312" w:eastAsia="仿宋_GB2312" w:cs="仿宋_GB2312"/>
          <w:sz w:val="32"/>
          <w:szCs w:val="32"/>
        </w:rPr>
      </w:pPr>
    </w:p>
    <w:p w14:paraId="71D561A2">
      <w:pPr>
        <w:wordWrap w:val="0"/>
        <w:jc w:val="left"/>
        <w:rPr>
          <w:rFonts w:ascii="仿宋_GB2312" w:hAnsi="仿宋_GB2312" w:eastAsia="仿宋_GB2312" w:cs="仿宋_GB2312"/>
          <w:sz w:val="32"/>
          <w:szCs w:val="32"/>
        </w:rPr>
      </w:pPr>
    </w:p>
    <w:p w14:paraId="45469C25">
      <w:pPr>
        <w:wordWrap w:val="0"/>
        <w:jc w:val="left"/>
        <w:rPr>
          <w:rFonts w:ascii="仿宋_GB2312" w:hAnsi="仿宋_GB2312" w:eastAsia="仿宋_GB2312" w:cs="仿宋_GB2312"/>
          <w:sz w:val="32"/>
          <w:szCs w:val="32"/>
        </w:rPr>
      </w:pPr>
    </w:p>
    <w:p w14:paraId="06256BC1">
      <w:pPr>
        <w:wordWrap w:val="0"/>
        <w:jc w:val="left"/>
        <w:rPr>
          <w:rFonts w:ascii="仿宋_GB2312" w:hAnsi="仿宋_GB2312" w:eastAsia="仿宋_GB2312" w:cs="仿宋_GB2312"/>
          <w:sz w:val="32"/>
          <w:szCs w:val="32"/>
        </w:rPr>
      </w:pPr>
    </w:p>
    <w:p w14:paraId="7844BCBC">
      <w:pPr>
        <w:wordWrap w:val="0"/>
        <w:jc w:val="left"/>
        <w:rPr>
          <w:rFonts w:ascii="仿宋_GB2312" w:hAnsi="仿宋_GB2312" w:eastAsia="仿宋_GB2312" w:cs="仿宋_GB2312"/>
          <w:sz w:val="32"/>
          <w:szCs w:val="32"/>
        </w:rPr>
      </w:pPr>
    </w:p>
    <w:p w14:paraId="067FF81F">
      <w:pPr>
        <w:wordWrap w:val="0"/>
        <w:jc w:val="left"/>
        <w:rPr>
          <w:rFonts w:ascii="仿宋_GB2312" w:hAnsi="仿宋_GB2312" w:eastAsia="仿宋_GB2312" w:cs="仿宋_GB2312"/>
          <w:sz w:val="32"/>
          <w:szCs w:val="32"/>
        </w:rPr>
      </w:pPr>
    </w:p>
    <w:p w14:paraId="76071A21">
      <w:pPr>
        <w:pStyle w:val="4"/>
        <w:ind w:firstLine="118"/>
        <w:rPr>
          <w:rFonts w:hint="eastAsia" w:eastAsia="黑体"/>
          <w:lang w:val="en-US" w:eastAsia="zh-CN"/>
        </w:rPr>
      </w:pPr>
      <w:r>
        <w:rPr>
          <w:rFonts w:hint="eastAsia"/>
          <w:lang w:val="en-US" w:eastAsia="zh-CN"/>
        </w:rPr>
        <w:t>6、</w:t>
      </w:r>
    </w:p>
    <w:p w14:paraId="760A2E92">
      <w:pPr>
        <w:wordWrap w:val="0"/>
        <w:jc w:val="center"/>
        <w:rPr>
          <w:rFonts w:ascii="仿宋_GB2312" w:hAnsi="仿宋_GB2312" w:eastAsia="仿宋_GB2312" w:cs="仿宋_GB2312"/>
          <w:b/>
          <w:bCs/>
          <w:sz w:val="44"/>
          <w:szCs w:val="44"/>
        </w:rPr>
      </w:pPr>
    </w:p>
    <w:p w14:paraId="2B7B2675">
      <w:pPr>
        <w:wordWrap w:val="0"/>
        <w:jc w:val="center"/>
        <w:rPr>
          <w:rFonts w:ascii="宋体" w:hAnsi="宋体" w:cs="宋体"/>
          <w:b/>
          <w:bCs/>
          <w:color w:val="000000"/>
          <w:sz w:val="32"/>
          <w:szCs w:val="32"/>
        </w:rPr>
      </w:pPr>
      <w:r>
        <w:rPr>
          <w:rFonts w:hint="eastAsia" w:ascii="宋体" w:hAnsi="宋体" w:cs="宋体"/>
          <w:b/>
          <w:bCs/>
          <w:color w:val="000000"/>
          <w:sz w:val="32"/>
          <w:szCs w:val="32"/>
        </w:rPr>
        <w:t>盐城市大丰人民医院招标采购投标人承诺书</w:t>
      </w:r>
    </w:p>
    <w:p w14:paraId="080A090B">
      <w:pPr>
        <w:spacing w:line="400" w:lineRule="exact"/>
        <w:ind w:firstLine="560" w:firstLineChars="200"/>
        <w:rPr>
          <w:rFonts w:ascii="宋体" w:hAnsi="宋体" w:cs="宋体"/>
          <w:sz w:val="28"/>
          <w:szCs w:val="28"/>
        </w:rPr>
      </w:pPr>
    </w:p>
    <w:p w14:paraId="0215ED58">
      <w:pPr>
        <w:spacing w:line="440" w:lineRule="exact"/>
        <w:ind w:firstLine="480" w:firstLineChars="200"/>
        <w:jc w:val="left"/>
        <w:rPr>
          <w:rFonts w:ascii="宋体" w:hAnsi="宋体" w:cs="宋体"/>
          <w:sz w:val="24"/>
        </w:rPr>
      </w:pPr>
      <w:r>
        <w:rPr>
          <w:rFonts w:hint="eastAsia" w:ascii="宋体" w:hAnsi="宋体" w:cs="宋体"/>
          <w:sz w:val="24"/>
        </w:rPr>
        <w:t>为营造公开、公平、公正、诚实守信的招标采购交易环境，树立诚信守法的投标人形象，本单位参加招标采购项目</w:t>
      </w:r>
      <w:r>
        <w:rPr>
          <w:rFonts w:hint="eastAsia" w:ascii="宋体" w:hAnsi="宋体" w:cs="宋体"/>
          <w:sz w:val="24"/>
          <w:u w:val="single"/>
        </w:rPr>
        <w:t>：</w:t>
      </w:r>
      <w:r>
        <w:rPr>
          <w:rFonts w:hint="eastAsia" w:ascii="宋体" w:hAnsi="宋体"/>
          <w:sz w:val="24"/>
          <w:u w:val="single"/>
        </w:rPr>
        <w:t>盐城市大丰人民医院</w:t>
      </w:r>
      <w:r>
        <w:rPr>
          <w:rFonts w:hint="eastAsia" w:ascii="宋体" w:hAnsi="宋体"/>
          <w:sz w:val="24"/>
          <w:u w:val="single"/>
          <w:lang w:eastAsia="zh-CN"/>
        </w:rPr>
        <w:t>输液椅招租</w:t>
      </w:r>
      <w:r>
        <w:rPr>
          <w:rFonts w:hint="eastAsia" w:ascii="宋体" w:hAnsi="宋体"/>
          <w:sz w:val="24"/>
          <w:u w:val="single"/>
        </w:rPr>
        <w:t>项目</w:t>
      </w:r>
      <w:r>
        <w:rPr>
          <w:rFonts w:hint="eastAsia" w:ascii="宋体" w:hAnsi="宋体" w:cs="宋体"/>
          <w:sz w:val="24"/>
        </w:rPr>
        <w:t>的招标采购活动，本人代表本单位作出以下承诺：</w:t>
      </w:r>
    </w:p>
    <w:p w14:paraId="1022BAE6">
      <w:pPr>
        <w:spacing w:line="360" w:lineRule="auto"/>
        <w:ind w:firstLine="480" w:firstLineChars="200"/>
        <w:rPr>
          <w:rFonts w:ascii="宋体" w:hAnsi="宋体" w:cs="宋体"/>
          <w:sz w:val="24"/>
        </w:rPr>
      </w:pPr>
      <w:r>
        <w:rPr>
          <w:rFonts w:hint="eastAsia" w:ascii="宋体" w:hAnsi="宋体" w:cs="宋体"/>
          <w:sz w:val="24"/>
        </w:rPr>
        <w:t>（一）本单位对所提交的所有资料，均合法、真实、准确、有效，无任何伪造、修改、虚假成份，并对所提供资料的真实性负责；</w:t>
      </w:r>
    </w:p>
    <w:p w14:paraId="353B09B7">
      <w:pPr>
        <w:spacing w:line="360" w:lineRule="auto"/>
        <w:ind w:firstLine="480" w:firstLineChars="200"/>
        <w:rPr>
          <w:rFonts w:ascii="宋体" w:hAnsi="宋体" w:cs="宋体"/>
          <w:sz w:val="24"/>
        </w:rPr>
      </w:pPr>
      <w:r>
        <w:rPr>
          <w:rFonts w:hint="eastAsia" w:ascii="宋体" w:hAnsi="宋体" w:cs="宋体"/>
          <w:sz w:val="24"/>
        </w:rPr>
        <w:t>（二）本单位及相关负责人无因存在重大隐患整改不力、发生有重大社会影响生产安全事故或其他严重违法违规行为而被列入失信联合惩戒的不良记录；</w:t>
      </w:r>
    </w:p>
    <w:p w14:paraId="5F36CBC4">
      <w:pPr>
        <w:spacing w:line="360" w:lineRule="auto"/>
        <w:ind w:firstLine="480" w:firstLineChars="200"/>
        <w:rPr>
          <w:rFonts w:ascii="宋体" w:hAnsi="宋体" w:cs="宋体"/>
          <w:sz w:val="24"/>
        </w:rPr>
      </w:pPr>
      <w:r>
        <w:rPr>
          <w:rFonts w:hint="eastAsia" w:ascii="宋体" w:hAnsi="宋体" w:cs="宋体"/>
          <w:sz w:val="24"/>
        </w:rPr>
        <w:t xml:space="preserve">（三）严格依照国家和省、市关于招标采购的法律、法规、规章、规范性文件，参加招标采购的投标活动；积极履行社会责任，促进廉政建设； </w:t>
      </w:r>
    </w:p>
    <w:p w14:paraId="43B337C8">
      <w:pPr>
        <w:spacing w:line="360" w:lineRule="auto"/>
        <w:rPr>
          <w:rFonts w:ascii="宋体" w:hAnsi="宋体" w:cs="宋体"/>
          <w:sz w:val="24"/>
        </w:rPr>
      </w:pPr>
      <w:r>
        <w:rPr>
          <w:rFonts w:hint="eastAsia" w:ascii="宋体" w:hAnsi="宋体" w:cs="宋体"/>
          <w:sz w:val="24"/>
        </w:rPr>
        <w:t>   （四）严格遵守即时信息公示规定，及时维护和更新本单位相关的信息；</w:t>
      </w:r>
    </w:p>
    <w:p w14:paraId="1B3E20B7">
      <w:pPr>
        <w:spacing w:line="360" w:lineRule="auto"/>
        <w:ind w:firstLine="367"/>
        <w:rPr>
          <w:rFonts w:ascii="宋体" w:hAnsi="宋体" w:cs="宋体"/>
          <w:sz w:val="24"/>
        </w:rPr>
      </w:pPr>
      <w:r>
        <w:rPr>
          <w:rFonts w:hint="eastAsia" w:ascii="宋体" w:hAnsi="宋体" w:cs="宋体"/>
          <w:sz w:val="24"/>
        </w:rPr>
        <w:t>（五）自我约束、自我管理，守合同、重信用，自觉维护招标采购交易的良好秩序，与参与本次招标采购活动的其他投标人不存在直接控股或管理关系，不参与围标串标、弄虚作假、骗取中标、干扰评标、违约毁约等行为；</w:t>
      </w:r>
    </w:p>
    <w:p w14:paraId="37CC9A96">
      <w:pPr>
        <w:spacing w:line="360" w:lineRule="auto"/>
        <w:ind w:firstLine="367"/>
        <w:rPr>
          <w:rFonts w:ascii="宋体" w:hAnsi="宋体" w:cs="宋体"/>
          <w:sz w:val="24"/>
        </w:rPr>
      </w:pPr>
      <w:r>
        <w:rPr>
          <w:rFonts w:hint="eastAsia" w:ascii="宋体" w:hAnsi="宋体" w:cs="宋体"/>
          <w:sz w:val="24"/>
        </w:rPr>
        <w:t>（六）自觉接受政府、行业组织、社会公众、新闻舆论的监督；</w:t>
      </w:r>
    </w:p>
    <w:p w14:paraId="7F1ECA94">
      <w:pPr>
        <w:spacing w:line="360" w:lineRule="auto"/>
        <w:ind w:firstLine="367"/>
        <w:rPr>
          <w:rFonts w:ascii="宋体" w:hAnsi="宋体" w:cs="宋体"/>
          <w:sz w:val="24"/>
        </w:rPr>
      </w:pPr>
      <w:r>
        <w:rPr>
          <w:rFonts w:hint="eastAsia" w:ascii="宋体" w:hAnsi="宋体" w:cs="宋体"/>
          <w:sz w:val="24"/>
        </w:rPr>
        <w:t>（七）本单位自愿接受采购监督管理机构和有关行政监督部门的依法检查。如发生违法违规或不良失信行为，自愿接受采购监督管理机构和有关行政监督部门依法给予的行政处罚（处理），并依法承担相应责任；</w:t>
      </w:r>
    </w:p>
    <w:p w14:paraId="4B3330DF">
      <w:pPr>
        <w:pStyle w:val="24"/>
        <w:wordWrap w:val="0"/>
        <w:snapToGrid w:val="0"/>
        <w:spacing w:line="480" w:lineRule="exact"/>
        <w:ind w:firstLine="480" w:firstLineChars="200"/>
        <w:jc w:val="left"/>
        <w:rPr>
          <w:rFonts w:ascii="仿宋_GB2312" w:hAnsi="仿宋_GB2312" w:eastAsia="仿宋_GB2312" w:cs="仿宋_GB2312"/>
          <w:sz w:val="24"/>
          <w:szCs w:val="24"/>
        </w:rPr>
      </w:pPr>
      <w:r>
        <w:rPr>
          <w:rFonts w:hint="eastAsia" w:hAnsi="宋体" w:cs="宋体"/>
          <w:sz w:val="24"/>
        </w:rPr>
        <w:t>（八）本人已认真阅读了上述承诺，并向本单位员工作了宣传教</w:t>
      </w:r>
      <w:r>
        <w:rPr>
          <w:rFonts w:hint="eastAsia" w:ascii="仿宋_GB2312" w:hAnsi="仿宋_GB2312" w:eastAsia="仿宋_GB2312" w:cs="仿宋_GB2312"/>
          <w:sz w:val="24"/>
          <w:szCs w:val="24"/>
        </w:rPr>
        <w:t>育。</w:t>
      </w:r>
    </w:p>
    <w:p w14:paraId="09DB5A44">
      <w:pPr>
        <w:pStyle w:val="24"/>
        <w:wordWrap w:val="0"/>
        <w:snapToGrid w:val="0"/>
        <w:spacing w:line="4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法定代表人签名：                            单位名称（盖章）：</w:t>
      </w:r>
    </w:p>
    <w:p w14:paraId="4A7D81A1">
      <w:pPr>
        <w:jc w:val="right"/>
      </w:pPr>
      <w:r>
        <w:rPr>
          <w:rFonts w:hint="eastAsia"/>
        </w:rPr>
        <w:t>年    月    日</w:t>
      </w:r>
    </w:p>
    <w:p w14:paraId="0D3BAEE7">
      <w:pPr>
        <w:widowControl/>
        <w:jc w:val="left"/>
        <w:rPr>
          <w:rFonts w:ascii="Arial" w:hAnsi="Arial"/>
          <w:b/>
          <w:kern w:val="0"/>
          <w:sz w:val="32"/>
          <w:szCs w:val="20"/>
        </w:rPr>
      </w:pPr>
    </w:p>
    <w:p w14:paraId="7119334E">
      <w:pPr>
        <w:widowControl/>
        <w:jc w:val="left"/>
        <w:rPr>
          <w:rFonts w:ascii="Arial" w:hAnsi="Arial"/>
          <w:b/>
          <w:kern w:val="0"/>
          <w:sz w:val="32"/>
          <w:szCs w:val="20"/>
        </w:rPr>
      </w:pPr>
    </w:p>
    <w:p w14:paraId="74D3515D">
      <w:pPr>
        <w:widowControl/>
        <w:jc w:val="left"/>
        <w:rPr>
          <w:rFonts w:ascii="Arial" w:hAnsi="Arial"/>
          <w:b/>
          <w:kern w:val="0"/>
          <w:sz w:val="32"/>
          <w:szCs w:val="20"/>
        </w:rPr>
      </w:pPr>
    </w:p>
    <w:p w14:paraId="36E6524C">
      <w:pPr>
        <w:widowControl/>
        <w:jc w:val="left"/>
        <w:rPr>
          <w:rFonts w:ascii="Arial" w:hAnsi="Arial"/>
          <w:b/>
          <w:kern w:val="0"/>
          <w:sz w:val="32"/>
          <w:szCs w:val="20"/>
        </w:rPr>
      </w:pPr>
      <w:r>
        <w:rPr>
          <w:rFonts w:hint="eastAsia" w:ascii="Arial" w:hAnsi="Arial"/>
          <w:b/>
          <w:kern w:val="0"/>
          <w:sz w:val="32"/>
          <w:szCs w:val="20"/>
        </w:rPr>
        <w:t>7、产品资料</w:t>
      </w:r>
    </w:p>
    <w:p w14:paraId="1545C4A3">
      <w:pPr>
        <w:widowControl/>
        <w:jc w:val="left"/>
        <w:rPr>
          <w:rFonts w:ascii="Arial" w:hAnsi="Arial"/>
          <w:b/>
          <w:kern w:val="0"/>
          <w:sz w:val="32"/>
          <w:szCs w:val="20"/>
        </w:rPr>
      </w:pPr>
      <w:bookmarkStart w:id="434" w:name="_GoBack"/>
      <w:bookmarkEnd w:id="434"/>
    </w:p>
    <w:sectPr>
      <w:footerReference r:id="rId5"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等线">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F7D7">
    <w:pPr>
      <w:pStyle w:val="29"/>
      <w:ind w:left="840" w:hanging="420"/>
      <w:jc w:val="center"/>
    </w:pPr>
    <w:r>
      <w:pict>
        <v:shape id="文本框 3"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H170gLKAQAAlwMAAA4AAAAAAAAAAQAgAAAAIgEAAGRycy9l&#10;Mm9Eb2MueG1sUEsFBgAAAAAGAAYAWQEAAF4FAAAAAA==&#10;">
          <v:path/>
          <v:fill on="f" focussize="0,0"/>
          <v:stroke on="f" weight="1.25pt" joinstyle="miter"/>
          <v:imagedata o:title=""/>
          <o:lock v:ext="edit"/>
          <v:textbox inset="0mm,0mm,0mm,0mm" style="mso-fit-shape-to-text:t;">
            <w:txbxContent>
              <w:p w14:paraId="67F80818">
                <w:pPr>
                  <w:pStyle w:val="29"/>
                  <w:ind w:left="840" w:hanging="420"/>
                  <w:jc w:val="center"/>
                </w:pPr>
                <w:r>
                  <w:fldChar w:fldCharType="begin"/>
                </w:r>
                <w:r>
                  <w:instrText xml:space="preserve"> PAGE  \* MERGEFORMAT </w:instrText>
                </w:r>
                <w:r>
                  <w:fldChar w:fldCharType="separate"/>
                </w:r>
                <w:r>
                  <w:t>26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C4F5A">
    <w:pPr>
      <w:pStyle w:val="29"/>
      <w:jc w:val="center"/>
    </w:pPr>
    <w: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nmyKHLAQAAl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yUnnwt/uILeTOEuoINRXDeWVu026lhfjXz1lP/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J5sihywEAAJcDAAAOAAAAAAAAAAEAIAAAACIBAABkcnMv&#10;ZTJvRG9jLnhtbFBLBQYAAAAABgAGAFkBAABfBQAAAAA=&#10;">
          <v:path/>
          <v:fill on="f" focussize="0,0"/>
          <v:stroke on="f" weight="1.25pt" joinstyle="miter"/>
          <v:imagedata o:title=""/>
          <o:lock v:ext="edit"/>
          <v:textbox inset="0mm,0mm,0mm,0mm" style="mso-fit-shape-to-text:t;">
            <w:txbxContent>
              <w:p w14:paraId="7D954DC1">
                <w:pPr>
                  <w:pStyle w:val="29"/>
                  <w:jc w:val="center"/>
                </w:pPr>
                <w:r>
                  <w:fldChar w:fldCharType="begin"/>
                </w:r>
                <w:r>
                  <w:instrText xml:space="preserve"> PAGE  \* MERGEFORMAT </w:instrText>
                </w:r>
                <w:r>
                  <w:fldChar w:fldCharType="separate"/>
                </w:r>
                <w:r>
                  <w:t>33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13DE">
    <w:pPr>
      <w:ind w:left="210" w:leftChars="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9F"/>
    <w:rsid w:val="00001573"/>
    <w:rsid w:val="00001B30"/>
    <w:rsid w:val="0000372B"/>
    <w:rsid w:val="00006CD7"/>
    <w:rsid w:val="00007816"/>
    <w:rsid w:val="00015F24"/>
    <w:rsid w:val="00017CFF"/>
    <w:rsid w:val="000218AB"/>
    <w:rsid w:val="00021F4E"/>
    <w:rsid w:val="000228CD"/>
    <w:rsid w:val="00022DF9"/>
    <w:rsid w:val="00023219"/>
    <w:rsid w:val="00026D42"/>
    <w:rsid w:val="00033AAA"/>
    <w:rsid w:val="00034A46"/>
    <w:rsid w:val="00035661"/>
    <w:rsid w:val="00035F52"/>
    <w:rsid w:val="00040595"/>
    <w:rsid w:val="00043D74"/>
    <w:rsid w:val="000449FC"/>
    <w:rsid w:val="00044ECD"/>
    <w:rsid w:val="000458B7"/>
    <w:rsid w:val="000468FA"/>
    <w:rsid w:val="0004699B"/>
    <w:rsid w:val="000503B0"/>
    <w:rsid w:val="000503D1"/>
    <w:rsid w:val="0005448E"/>
    <w:rsid w:val="000561DB"/>
    <w:rsid w:val="00057AF7"/>
    <w:rsid w:val="00057B7A"/>
    <w:rsid w:val="00057B87"/>
    <w:rsid w:val="00060AF6"/>
    <w:rsid w:val="000613D1"/>
    <w:rsid w:val="000649EA"/>
    <w:rsid w:val="00065FDE"/>
    <w:rsid w:val="00066BEC"/>
    <w:rsid w:val="000706E0"/>
    <w:rsid w:val="0007232A"/>
    <w:rsid w:val="00073863"/>
    <w:rsid w:val="000744A6"/>
    <w:rsid w:val="00074B35"/>
    <w:rsid w:val="00075A31"/>
    <w:rsid w:val="00076AF1"/>
    <w:rsid w:val="00080925"/>
    <w:rsid w:val="000815E4"/>
    <w:rsid w:val="00081B9D"/>
    <w:rsid w:val="000822DC"/>
    <w:rsid w:val="00085D8F"/>
    <w:rsid w:val="00087836"/>
    <w:rsid w:val="00091771"/>
    <w:rsid w:val="00092A74"/>
    <w:rsid w:val="000930F5"/>
    <w:rsid w:val="0009312F"/>
    <w:rsid w:val="000954EE"/>
    <w:rsid w:val="00097376"/>
    <w:rsid w:val="000A6AD1"/>
    <w:rsid w:val="000B1D68"/>
    <w:rsid w:val="000B4BA7"/>
    <w:rsid w:val="000B660F"/>
    <w:rsid w:val="000B6D02"/>
    <w:rsid w:val="000C377C"/>
    <w:rsid w:val="000C7BEC"/>
    <w:rsid w:val="000D1538"/>
    <w:rsid w:val="000D1E8D"/>
    <w:rsid w:val="000D3E66"/>
    <w:rsid w:val="000D632D"/>
    <w:rsid w:val="000E1481"/>
    <w:rsid w:val="000E3122"/>
    <w:rsid w:val="000E4606"/>
    <w:rsid w:val="000E4830"/>
    <w:rsid w:val="000E4B11"/>
    <w:rsid w:val="000E7274"/>
    <w:rsid w:val="000E7DD8"/>
    <w:rsid w:val="000F0122"/>
    <w:rsid w:val="000F068E"/>
    <w:rsid w:val="000F2A6E"/>
    <w:rsid w:val="000F3A20"/>
    <w:rsid w:val="000F41BE"/>
    <w:rsid w:val="000F423C"/>
    <w:rsid w:val="000F54D6"/>
    <w:rsid w:val="000F5553"/>
    <w:rsid w:val="001003C9"/>
    <w:rsid w:val="00111371"/>
    <w:rsid w:val="001142F8"/>
    <w:rsid w:val="001167C7"/>
    <w:rsid w:val="00116C40"/>
    <w:rsid w:val="00124C56"/>
    <w:rsid w:val="0012726A"/>
    <w:rsid w:val="00127C83"/>
    <w:rsid w:val="00130A94"/>
    <w:rsid w:val="00131571"/>
    <w:rsid w:val="00131D50"/>
    <w:rsid w:val="00131F1E"/>
    <w:rsid w:val="0013270A"/>
    <w:rsid w:val="00133EA0"/>
    <w:rsid w:val="001363C3"/>
    <w:rsid w:val="001372EB"/>
    <w:rsid w:val="00141656"/>
    <w:rsid w:val="00147C37"/>
    <w:rsid w:val="0015133A"/>
    <w:rsid w:val="00155183"/>
    <w:rsid w:val="00156743"/>
    <w:rsid w:val="0015792C"/>
    <w:rsid w:val="00157A69"/>
    <w:rsid w:val="0016004E"/>
    <w:rsid w:val="00167D24"/>
    <w:rsid w:val="0017024E"/>
    <w:rsid w:val="0017144B"/>
    <w:rsid w:val="001718FF"/>
    <w:rsid w:val="001727F1"/>
    <w:rsid w:val="00172A27"/>
    <w:rsid w:val="001733F9"/>
    <w:rsid w:val="0017349D"/>
    <w:rsid w:val="00175994"/>
    <w:rsid w:val="0017608B"/>
    <w:rsid w:val="001768A2"/>
    <w:rsid w:val="00176ED5"/>
    <w:rsid w:val="00177258"/>
    <w:rsid w:val="00177A2E"/>
    <w:rsid w:val="00184892"/>
    <w:rsid w:val="001851D2"/>
    <w:rsid w:val="00185CF1"/>
    <w:rsid w:val="00190F6A"/>
    <w:rsid w:val="00192031"/>
    <w:rsid w:val="001931F0"/>
    <w:rsid w:val="001959B6"/>
    <w:rsid w:val="00197B82"/>
    <w:rsid w:val="00197CF6"/>
    <w:rsid w:val="001A052D"/>
    <w:rsid w:val="001A16B2"/>
    <w:rsid w:val="001A19CC"/>
    <w:rsid w:val="001A389A"/>
    <w:rsid w:val="001A6236"/>
    <w:rsid w:val="001B0B86"/>
    <w:rsid w:val="001B2061"/>
    <w:rsid w:val="001B2C93"/>
    <w:rsid w:val="001B32D9"/>
    <w:rsid w:val="001B39C4"/>
    <w:rsid w:val="001B632F"/>
    <w:rsid w:val="001C28C6"/>
    <w:rsid w:val="001C4306"/>
    <w:rsid w:val="001C48C1"/>
    <w:rsid w:val="001C5C07"/>
    <w:rsid w:val="001C7513"/>
    <w:rsid w:val="001D2121"/>
    <w:rsid w:val="001D21A4"/>
    <w:rsid w:val="001D4206"/>
    <w:rsid w:val="001D61E1"/>
    <w:rsid w:val="001D71E4"/>
    <w:rsid w:val="001E2497"/>
    <w:rsid w:val="001E25FF"/>
    <w:rsid w:val="001E5D34"/>
    <w:rsid w:val="001E61EE"/>
    <w:rsid w:val="001F0421"/>
    <w:rsid w:val="001F443E"/>
    <w:rsid w:val="001F5ED7"/>
    <w:rsid w:val="00200AE9"/>
    <w:rsid w:val="00200E7B"/>
    <w:rsid w:val="00201933"/>
    <w:rsid w:val="00201FCB"/>
    <w:rsid w:val="00211B26"/>
    <w:rsid w:val="00211E26"/>
    <w:rsid w:val="002141A2"/>
    <w:rsid w:val="002232FE"/>
    <w:rsid w:val="00226D4B"/>
    <w:rsid w:val="00226D73"/>
    <w:rsid w:val="0023025D"/>
    <w:rsid w:val="00231236"/>
    <w:rsid w:val="0023184A"/>
    <w:rsid w:val="002348A2"/>
    <w:rsid w:val="002362E3"/>
    <w:rsid w:val="00236D3C"/>
    <w:rsid w:val="002374D6"/>
    <w:rsid w:val="00243249"/>
    <w:rsid w:val="00243856"/>
    <w:rsid w:val="0024632E"/>
    <w:rsid w:val="002467C8"/>
    <w:rsid w:val="00251E62"/>
    <w:rsid w:val="002520FB"/>
    <w:rsid w:val="0025321A"/>
    <w:rsid w:val="00255AFC"/>
    <w:rsid w:val="00257E3E"/>
    <w:rsid w:val="0026130D"/>
    <w:rsid w:val="00265A07"/>
    <w:rsid w:val="0026636B"/>
    <w:rsid w:val="00266D6F"/>
    <w:rsid w:val="0026712C"/>
    <w:rsid w:val="00270E4B"/>
    <w:rsid w:val="002728AB"/>
    <w:rsid w:val="00276D49"/>
    <w:rsid w:val="00280C5E"/>
    <w:rsid w:val="002819B0"/>
    <w:rsid w:val="002834CE"/>
    <w:rsid w:val="00283809"/>
    <w:rsid w:val="00283A00"/>
    <w:rsid w:val="00283D48"/>
    <w:rsid w:val="00284403"/>
    <w:rsid w:val="00285F4C"/>
    <w:rsid w:val="002921E3"/>
    <w:rsid w:val="00292830"/>
    <w:rsid w:val="00293DC3"/>
    <w:rsid w:val="00296BD6"/>
    <w:rsid w:val="002A1E4A"/>
    <w:rsid w:val="002A5EF0"/>
    <w:rsid w:val="002A78AC"/>
    <w:rsid w:val="002B06C3"/>
    <w:rsid w:val="002B1C86"/>
    <w:rsid w:val="002B5E09"/>
    <w:rsid w:val="002B6001"/>
    <w:rsid w:val="002B6E8C"/>
    <w:rsid w:val="002B6F8E"/>
    <w:rsid w:val="002C1EDB"/>
    <w:rsid w:val="002C3DB6"/>
    <w:rsid w:val="002C4774"/>
    <w:rsid w:val="002C5BFD"/>
    <w:rsid w:val="002C7A18"/>
    <w:rsid w:val="002D1548"/>
    <w:rsid w:val="002D2821"/>
    <w:rsid w:val="002D3356"/>
    <w:rsid w:val="002E3D5C"/>
    <w:rsid w:val="002E48C4"/>
    <w:rsid w:val="002E67F0"/>
    <w:rsid w:val="002F005D"/>
    <w:rsid w:val="002F0886"/>
    <w:rsid w:val="002F0B27"/>
    <w:rsid w:val="002F1B3D"/>
    <w:rsid w:val="002F2F10"/>
    <w:rsid w:val="002F5196"/>
    <w:rsid w:val="002F68E8"/>
    <w:rsid w:val="003005BB"/>
    <w:rsid w:val="00301CD2"/>
    <w:rsid w:val="00301E4D"/>
    <w:rsid w:val="0030205C"/>
    <w:rsid w:val="00303334"/>
    <w:rsid w:val="00303CE5"/>
    <w:rsid w:val="00303DED"/>
    <w:rsid w:val="00304A19"/>
    <w:rsid w:val="00307277"/>
    <w:rsid w:val="003076B9"/>
    <w:rsid w:val="003131D6"/>
    <w:rsid w:val="00315655"/>
    <w:rsid w:val="00322928"/>
    <w:rsid w:val="00323078"/>
    <w:rsid w:val="00325238"/>
    <w:rsid w:val="00325AF5"/>
    <w:rsid w:val="00325D1A"/>
    <w:rsid w:val="0032757B"/>
    <w:rsid w:val="003314DA"/>
    <w:rsid w:val="0033160F"/>
    <w:rsid w:val="00331CDA"/>
    <w:rsid w:val="0033231C"/>
    <w:rsid w:val="00334C0C"/>
    <w:rsid w:val="00335B47"/>
    <w:rsid w:val="00337032"/>
    <w:rsid w:val="003378A5"/>
    <w:rsid w:val="00342799"/>
    <w:rsid w:val="003436F7"/>
    <w:rsid w:val="003446B3"/>
    <w:rsid w:val="00346CFD"/>
    <w:rsid w:val="00355514"/>
    <w:rsid w:val="00355C5D"/>
    <w:rsid w:val="003613B1"/>
    <w:rsid w:val="00362160"/>
    <w:rsid w:val="00362482"/>
    <w:rsid w:val="003624C3"/>
    <w:rsid w:val="00363985"/>
    <w:rsid w:val="00365B86"/>
    <w:rsid w:val="0037043A"/>
    <w:rsid w:val="00373744"/>
    <w:rsid w:val="003745EB"/>
    <w:rsid w:val="00374943"/>
    <w:rsid w:val="003754FD"/>
    <w:rsid w:val="00375D46"/>
    <w:rsid w:val="00380EA0"/>
    <w:rsid w:val="003841CC"/>
    <w:rsid w:val="003856A8"/>
    <w:rsid w:val="00385BB8"/>
    <w:rsid w:val="00394D03"/>
    <w:rsid w:val="00395585"/>
    <w:rsid w:val="00397252"/>
    <w:rsid w:val="003A2E4A"/>
    <w:rsid w:val="003A359B"/>
    <w:rsid w:val="003A7D86"/>
    <w:rsid w:val="003B4A71"/>
    <w:rsid w:val="003B5BD4"/>
    <w:rsid w:val="003B5DDD"/>
    <w:rsid w:val="003B6A91"/>
    <w:rsid w:val="003B72B8"/>
    <w:rsid w:val="003B7566"/>
    <w:rsid w:val="003C103F"/>
    <w:rsid w:val="003C2106"/>
    <w:rsid w:val="003C2C27"/>
    <w:rsid w:val="003C3091"/>
    <w:rsid w:val="003D240C"/>
    <w:rsid w:val="003D758A"/>
    <w:rsid w:val="003E0EBF"/>
    <w:rsid w:val="003E27A4"/>
    <w:rsid w:val="003E2F6E"/>
    <w:rsid w:val="003E43EB"/>
    <w:rsid w:val="003E46CA"/>
    <w:rsid w:val="003E7196"/>
    <w:rsid w:val="003E7C20"/>
    <w:rsid w:val="003F073B"/>
    <w:rsid w:val="003F4EBD"/>
    <w:rsid w:val="003F536E"/>
    <w:rsid w:val="003F5F12"/>
    <w:rsid w:val="003F5F27"/>
    <w:rsid w:val="003F7FF6"/>
    <w:rsid w:val="004001ED"/>
    <w:rsid w:val="004111EE"/>
    <w:rsid w:val="0041677A"/>
    <w:rsid w:val="00417794"/>
    <w:rsid w:val="004204A9"/>
    <w:rsid w:val="00422662"/>
    <w:rsid w:val="00423640"/>
    <w:rsid w:val="00432496"/>
    <w:rsid w:val="0043347D"/>
    <w:rsid w:val="00436E54"/>
    <w:rsid w:val="004373F9"/>
    <w:rsid w:val="00441156"/>
    <w:rsid w:val="00443296"/>
    <w:rsid w:val="00444852"/>
    <w:rsid w:val="00444EF8"/>
    <w:rsid w:val="00445180"/>
    <w:rsid w:val="0044536C"/>
    <w:rsid w:val="0044585D"/>
    <w:rsid w:val="00445B3B"/>
    <w:rsid w:val="00446E31"/>
    <w:rsid w:val="00450474"/>
    <w:rsid w:val="00451462"/>
    <w:rsid w:val="004527E5"/>
    <w:rsid w:val="0045759E"/>
    <w:rsid w:val="00461482"/>
    <w:rsid w:val="00462015"/>
    <w:rsid w:val="00464867"/>
    <w:rsid w:val="00467126"/>
    <w:rsid w:val="0046736A"/>
    <w:rsid w:val="00467968"/>
    <w:rsid w:val="00467C20"/>
    <w:rsid w:val="00470992"/>
    <w:rsid w:val="00471928"/>
    <w:rsid w:val="00472BF7"/>
    <w:rsid w:val="0047391F"/>
    <w:rsid w:val="00474345"/>
    <w:rsid w:val="004767ED"/>
    <w:rsid w:val="00477E0E"/>
    <w:rsid w:val="00481623"/>
    <w:rsid w:val="0048237C"/>
    <w:rsid w:val="0048368B"/>
    <w:rsid w:val="0049076F"/>
    <w:rsid w:val="00490A01"/>
    <w:rsid w:val="00495339"/>
    <w:rsid w:val="00495C05"/>
    <w:rsid w:val="00497F11"/>
    <w:rsid w:val="004A04D8"/>
    <w:rsid w:val="004A0DAD"/>
    <w:rsid w:val="004A271B"/>
    <w:rsid w:val="004A2FB9"/>
    <w:rsid w:val="004A50A1"/>
    <w:rsid w:val="004B0392"/>
    <w:rsid w:val="004B58DE"/>
    <w:rsid w:val="004B6972"/>
    <w:rsid w:val="004C03B4"/>
    <w:rsid w:val="004C3A87"/>
    <w:rsid w:val="004C4CE1"/>
    <w:rsid w:val="004C60E9"/>
    <w:rsid w:val="004C7BFC"/>
    <w:rsid w:val="004D0F22"/>
    <w:rsid w:val="004D1096"/>
    <w:rsid w:val="004D1313"/>
    <w:rsid w:val="004D1C6A"/>
    <w:rsid w:val="004D5164"/>
    <w:rsid w:val="004D5A0A"/>
    <w:rsid w:val="004D5C2F"/>
    <w:rsid w:val="004D6AE6"/>
    <w:rsid w:val="004E2212"/>
    <w:rsid w:val="004E2C22"/>
    <w:rsid w:val="004E5BFC"/>
    <w:rsid w:val="004F0092"/>
    <w:rsid w:val="004F0BA8"/>
    <w:rsid w:val="004F2845"/>
    <w:rsid w:val="004F3E1D"/>
    <w:rsid w:val="00501400"/>
    <w:rsid w:val="00501692"/>
    <w:rsid w:val="005018F6"/>
    <w:rsid w:val="00504AD2"/>
    <w:rsid w:val="00505B79"/>
    <w:rsid w:val="00510905"/>
    <w:rsid w:val="005119B0"/>
    <w:rsid w:val="00513FBE"/>
    <w:rsid w:val="00514A66"/>
    <w:rsid w:val="00516BF9"/>
    <w:rsid w:val="005223D7"/>
    <w:rsid w:val="0052362B"/>
    <w:rsid w:val="00523BD1"/>
    <w:rsid w:val="00526A78"/>
    <w:rsid w:val="00527850"/>
    <w:rsid w:val="005305A8"/>
    <w:rsid w:val="005311CA"/>
    <w:rsid w:val="00531385"/>
    <w:rsid w:val="00534B41"/>
    <w:rsid w:val="00537C21"/>
    <w:rsid w:val="00537E43"/>
    <w:rsid w:val="00540604"/>
    <w:rsid w:val="00540B3B"/>
    <w:rsid w:val="00542200"/>
    <w:rsid w:val="00543F06"/>
    <w:rsid w:val="005449CF"/>
    <w:rsid w:val="00544DA4"/>
    <w:rsid w:val="005466C6"/>
    <w:rsid w:val="00546763"/>
    <w:rsid w:val="00546A03"/>
    <w:rsid w:val="005473B4"/>
    <w:rsid w:val="00550145"/>
    <w:rsid w:val="005516A6"/>
    <w:rsid w:val="0055601F"/>
    <w:rsid w:val="005601C4"/>
    <w:rsid w:val="00561AA2"/>
    <w:rsid w:val="00562099"/>
    <w:rsid w:val="00565DB5"/>
    <w:rsid w:val="00565E11"/>
    <w:rsid w:val="00565EAC"/>
    <w:rsid w:val="0056708A"/>
    <w:rsid w:val="00567A66"/>
    <w:rsid w:val="00574B49"/>
    <w:rsid w:val="0057513F"/>
    <w:rsid w:val="00577B1E"/>
    <w:rsid w:val="005808FA"/>
    <w:rsid w:val="00582907"/>
    <w:rsid w:val="0058669A"/>
    <w:rsid w:val="00587AB6"/>
    <w:rsid w:val="00587EA3"/>
    <w:rsid w:val="005932D9"/>
    <w:rsid w:val="005943EE"/>
    <w:rsid w:val="00595624"/>
    <w:rsid w:val="00596182"/>
    <w:rsid w:val="00596CFD"/>
    <w:rsid w:val="00596EE5"/>
    <w:rsid w:val="005A044D"/>
    <w:rsid w:val="005A2158"/>
    <w:rsid w:val="005B2ADD"/>
    <w:rsid w:val="005B6020"/>
    <w:rsid w:val="005B657E"/>
    <w:rsid w:val="005B669C"/>
    <w:rsid w:val="005B7205"/>
    <w:rsid w:val="005B74CB"/>
    <w:rsid w:val="005C1E64"/>
    <w:rsid w:val="005C1F69"/>
    <w:rsid w:val="005C2842"/>
    <w:rsid w:val="005C2D58"/>
    <w:rsid w:val="005C3E1D"/>
    <w:rsid w:val="005C6512"/>
    <w:rsid w:val="005D176E"/>
    <w:rsid w:val="005D17FD"/>
    <w:rsid w:val="005D288E"/>
    <w:rsid w:val="005D35AD"/>
    <w:rsid w:val="005D6FA2"/>
    <w:rsid w:val="005D7B30"/>
    <w:rsid w:val="005E3791"/>
    <w:rsid w:val="005E3A03"/>
    <w:rsid w:val="005E4294"/>
    <w:rsid w:val="005E44E1"/>
    <w:rsid w:val="005E6FDF"/>
    <w:rsid w:val="005E7D85"/>
    <w:rsid w:val="005F0150"/>
    <w:rsid w:val="005F2D07"/>
    <w:rsid w:val="005F2DF4"/>
    <w:rsid w:val="005F6EE6"/>
    <w:rsid w:val="006057A5"/>
    <w:rsid w:val="00605EEE"/>
    <w:rsid w:val="00606D7F"/>
    <w:rsid w:val="00611FEF"/>
    <w:rsid w:val="0061291D"/>
    <w:rsid w:val="00613BAA"/>
    <w:rsid w:val="00614649"/>
    <w:rsid w:val="006164A4"/>
    <w:rsid w:val="00620043"/>
    <w:rsid w:val="00620B28"/>
    <w:rsid w:val="00624ED8"/>
    <w:rsid w:val="0062548F"/>
    <w:rsid w:val="00625C05"/>
    <w:rsid w:val="0062603D"/>
    <w:rsid w:val="0062713B"/>
    <w:rsid w:val="006357C9"/>
    <w:rsid w:val="00636DC4"/>
    <w:rsid w:val="00637304"/>
    <w:rsid w:val="00637583"/>
    <w:rsid w:val="00640588"/>
    <w:rsid w:val="0064374C"/>
    <w:rsid w:val="0064429F"/>
    <w:rsid w:val="00645F11"/>
    <w:rsid w:val="006472B5"/>
    <w:rsid w:val="006473FB"/>
    <w:rsid w:val="00651E26"/>
    <w:rsid w:val="00653C2A"/>
    <w:rsid w:val="006558C7"/>
    <w:rsid w:val="0066197C"/>
    <w:rsid w:val="00663045"/>
    <w:rsid w:val="006661E3"/>
    <w:rsid w:val="00667C7D"/>
    <w:rsid w:val="00670787"/>
    <w:rsid w:val="00670B67"/>
    <w:rsid w:val="006734A2"/>
    <w:rsid w:val="0067377E"/>
    <w:rsid w:val="00674298"/>
    <w:rsid w:val="00674696"/>
    <w:rsid w:val="00680089"/>
    <w:rsid w:val="00680819"/>
    <w:rsid w:val="006813F3"/>
    <w:rsid w:val="00686F5B"/>
    <w:rsid w:val="0069071D"/>
    <w:rsid w:val="0069215A"/>
    <w:rsid w:val="00694D7F"/>
    <w:rsid w:val="006A401A"/>
    <w:rsid w:val="006A5A6A"/>
    <w:rsid w:val="006B0C66"/>
    <w:rsid w:val="006B12BC"/>
    <w:rsid w:val="006B2B0D"/>
    <w:rsid w:val="006B2BD4"/>
    <w:rsid w:val="006B40F1"/>
    <w:rsid w:val="006B46D1"/>
    <w:rsid w:val="006B4C9F"/>
    <w:rsid w:val="006B7DC5"/>
    <w:rsid w:val="006C013F"/>
    <w:rsid w:val="006C124A"/>
    <w:rsid w:val="006C1F7B"/>
    <w:rsid w:val="006C4480"/>
    <w:rsid w:val="006D68F2"/>
    <w:rsid w:val="006D725F"/>
    <w:rsid w:val="006D7CD1"/>
    <w:rsid w:val="006D7CE4"/>
    <w:rsid w:val="006E0C99"/>
    <w:rsid w:val="006E1634"/>
    <w:rsid w:val="006E7543"/>
    <w:rsid w:val="006F1207"/>
    <w:rsid w:val="006F1A73"/>
    <w:rsid w:val="006F35D2"/>
    <w:rsid w:val="006F381A"/>
    <w:rsid w:val="006F56E3"/>
    <w:rsid w:val="006F6A8A"/>
    <w:rsid w:val="007009F3"/>
    <w:rsid w:val="007035C0"/>
    <w:rsid w:val="0070421D"/>
    <w:rsid w:val="00705252"/>
    <w:rsid w:val="007077A7"/>
    <w:rsid w:val="007077B5"/>
    <w:rsid w:val="00707EE9"/>
    <w:rsid w:val="007154E6"/>
    <w:rsid w:val="0071564B"/>
    <w:rsid w:val="00715D1F"/>
    <w:rsid w:val="007200CA"/>
    <w:rsid w:val="0072473C"/>
    <w:rsid w:val="00724B04"/>
    <w:rsid w:val="00726CA6"/>
    <w:rsid w:val="00731A32"/>
    <w:rsid w:val="00735E14"/>
    <w:rsid w:val="00742169"/>
    <w:rsid w:val="007423C2"/>
    <w:rsid w:val="007427D3"/>
    <w:rsid w:val="00743891"/>
    <w:rsid w:val="00744384"/>
    <w:rsid w:val="0074524D"/>
    <w:rsid w:val="00746812"/>
    <w:rsid w:val="0075206F"/>
    <w:rsid w:val="00752580"/>
    <w:rsid w:val="007527F1"/>
    <w:rsid w:val="00755B1D"/>
    <w:rsid w:val="00757168"/>
    <w:rsid w:val="0076314D"/>
    <w:rsid w:val="007645E4"/>
    <w:rsid w:val="00764F59"/>
    <w:rsid w:val="00770A4A"/>
    <w:rsid w:val="007711CE"/>
    <w:rsid w:val="007714DC"/>
    <w:rsid w:val="00771C64"/>
    <w:rsid w:val="007748F1"/>
    <w:rsid w:val="00776FE8"/>
    <w:rsid w:val="00777A5D"/>
    <w:rsid w:val="00777FF4"/>
    <w:rsid w:val="00780B1C"/>
    <w:rsid w:val="0078134D"/>
    <w:rsid w:val="007850E6"/>
    <w:rsid w:val="007864CE"/>
    <w:rsid w:val="00791963"/>
    <w:rsid w:val="00794937"/>
    <w:rsid w:val="007957FF"/>
    <w:rsid w:val="00796F3E"/>
    <w:rsid w:val="007A213C"/>
    <w:rsid w:val="007A2763"/>
    <w:rsid w:val="007A48E6"/>
    <w:rsid w:val="007A531D"/>
    <w:rsid w:val="007A667F"/>
    <w:rsid w:val="007A73D2"/>
    <w:rsid w:val="007A7907"/>
    <w:rsid w:val="007B0899"/>
    <w:rsid w:val="007B0A61"/>
    <w:rsid w:val="007B0C2F"/>
    <w:rsid w:val="007B5110"/>
    <w:rsid w:val="007C09C1"/>
    <w:rsid w:val="007C26C5"/>
    <w:rsid w:val="007C2FC9"/>
    <w:rsid w:val="007C3224"/>
    <w:rsid w:val="007C5DE5"/>
    <w:rsid w:val="007D22B6"/>
    <w:rsid w:val="007D2739"/>
    <w:rsid w:val="007D276A"/>
    <w:rsid w:val="007D3A3C"/>
    <w:rsid w:val="007D5831"/>
    <w:rsid w:val="007D6328"/>
    <w:rsid w:val="007D7670"/>
    <w:rsid w:val="007E45E9"/>
    <w:rsid w:val="007E521E"/>
    <w:rsid w:val="007E7D0B"/>
    <w:rsid w:val="007F1071"/>
    <w:rsid w:val="007F2981"/>
    <w:rsid w:val="007F36F0"/>
    <w:rsid w:val="007F406B"/>
    <w:rsid w:val="007F4BBA"/>
    <w:rsid w:val="007F7AB3"/>
    <w:rsid w:val="00801586"/>
    <w:rsid w:val="00802623"/>
    <w:rsid w:val="008047E7"/>
    <w:rsid w:val="00804D8A"/>
    <w:rsid w:val="00806741"/>
    <w:rsid w:val="008069F5"/>
    <w:rsid w:val="008105C6"/>
    <w:rsid w:val="00810B17"/>
    <w:rsid w:val="008123AB"/>
    <w:rsid w:val="00815078"/>
    <w:rsid w:val="00816887"/>
    <w:rsid w:val="00817565"/>
    <w:rsid w:val="00826B99"/>
    <w:rsid w:val="00827A71"/>
    <w:rsid w:val="00830620"/>
    <w:rsid w:val="008306C4"/>
    <w:rsid w:val="00831637"/>
    <w:rsid w:val="00832866"/>
    <w:rsid w:val="00835866"/>
    <w:rsid w:val="00837A55"/>
    <w:rsid w:val="00841C10"/>
    <w:rsid w:val="0084797D"/>
    <w:rsid w:val="00850722"/>
    <w:rsid w:val="00851DAD"/>
    <w:rsid w:val="00853F0F"/>
    <w:rsid w:val="00856D1B"/>
    <w:rsid w:val="0086313A"/>
    <w:rsid w:val="00864B51"/>
    <w:rsid w:val="008659F2"/>
    <w:rsid w:val="00871623"/>
    <w:rsid w:val="00872DE6"/>
    <w:rsid w:val="00874692"/>
    <w:rsid w:val="00875028"/>
    <w:rsid w:val="0087546B"/>
    <w:rsid w:val="00875C79"/>
    <w:rsid w:val="008767BE"/>
    <w:rsid w:val="0088098A"/>
    <w:rsid w:val="008850CE"/>
    <w:rsid w:val="00885C79"/>
    <w:rsid w:val="00887F26"/>
    <w:rsid w:val="008943FC"/>
    <w:rsid w:val="00894C86"/>
    <w:rsid w:val="00895ADB"/>
    <w:rsid w:val="008A379F"/>
    <w:rsid w:val="008A4806"/>
    <w:rsid w:val="008A675A"/>
    <w:rsid w:val="008A6835"/>
    <w:rsid w:val="008A69B5"/>
    <w:rsid w:val="008B4E3F"/>
    <w:rsid w:val="008B4EF2"/>
    <w:rsid w:val="008C0601"/>
    <w:rsid w:val="008C2F02"/>
    <w:rsid w:val="008C3FC8"/>
    <w:rsid w:val="008C4912"/>
    <w:rsid w:val="008C4DA7"/>
    <w:rsid w:val="008C771F"/>
    <w:rsid w:val="008C7CC5"/>
    <w:rsid w:val="008D0336"/>
    <w:rsid w:val="008D162F"/>
    <w:rsid w:val="008D3053"/>
    <w:rsid w:val="008D369F"/>
    <w:rsid w:val="008E03D2"/>
    <w:rsid w:val="008E2A18"/>
    <w:rsid w:val="008E5E0B"/>
    <w:rsid w:val="008E7704"/>
    <w:rsid w:val="008E77D8"/>
    <w:rsid w:val="008F2B11"/>
    <w:rsid w:val="008F3632"/>
    <w:rsid w:val="008F753B"/>
    <w:rsid w:val="008F7EF0"/>
    <w:rsid w:val="009014B3"/>
    <w:rsid w:val="00901B12"/>
    <w:rsid w:val="00902087"/>
    <w:rsid w:val="00904615"/>
    <w:rsid w:val="009113C1"/>
    <w:rsid w:val="00911900"/>
    <w:rsid w:val="00912374"/>
    <w:rsid w:val="00913066"/>
    <w:rsid w:val="00914E62"/>
    <w:rsid w:val="009179E2"/>
    <w:rsid w:val="00920BD4"/>
    <w:rsid w:val="00921EAE"/>
    <w:rsid w:val="00922331"/>
    <w:rsid w:val="009238AD"/>
    <w:rsid w:val="00924347"/>
    <w:rsid w:val="0092458D"/>
    <w:rsid w:val="0092795E"/>
    <w:rsid w:val="0093031E"/>
    <w:rsid w:val="009309C9"/>
    <w:rsid w:val="00931830"/>
    <w:rsid w:val="009354AE"/>
    <w:rsid w:val="00935FC0"/>
    <w:rsid w:val="009364C2"/>
    <w:rsid w:val="009365E8"/>
    <w:rsid w:val="009379D4"/>
    <w:rsid w:val="0094102B"/>
    <w:rsid w:val="009425B0"/>
    <w:rsid w:val="00943EF4"/>
    <w:rsid w:val="0094532F"/>
    <w:rsid w:val="00952E87"/>
    <w:rsid w:val="00953624"/>
    <w:rsid w:val="00953AC0"/>
    <w:rsid w:val="00955170"/>
    <w:rsid w:val="00955F0F"/>
    <w:rsid w:val="00956BC5"/>
    <w:rsid w:val="0096031E"/>
    <w:rsid w:val="00960976"/>
    <w:rsid w:val="00960AAE"/>
    <w:rsid w:val="00961C7E"/>
    <w:rsid w:val="00962491"/>
    <w:rsid w:val="0096480B"/>
    <w:rsid w:val="00965EC4"/>
    <w:rsid w:val="009702F8"/>
    <w:rsid w:val="0097046C"/>
    <w:rsid w:val="00970C27"/>
    <w:rsid w:val="00970FFC"/>
    <w:rsid w:val="00973179"/>
    <w:rsid w:val="0097537E"/>
    <w:rsid w:val="0097742E"/>
    <w:rsid w:val="00983F55"/>
    <w:rsid w:val="009842A2"/>
    <w:rsid w:val="00985756"/>
    <w:rsid w:val="00986484"/>
    <w:rsid w:val="009872F3"/>
    <w:rsid w:val="00987ABF"/>
    <w:rsid w:val="00996AC9"/>
    <w:rsid w:val="009A04ED"/>
    <w:rsid w:val="009A497E"/>
    <w:rsid w:val="009A4ADC"/>
    <w:rsid w:val="009A4E7C"/>
    <w:rsid w:val="009A60A7"/>
    <w:rsid w:val="009B2B0F"/>
    <w:rsid w:val="009B2CF4"/>
    <w:rsid w:val="009B3D01"/>
    <w:rsid w:val="009B428C"/>
    <w:rsid w:val="009B60C9"/>
    <w:rsid w:val="009C1017"/>
    <w:rsid w:val="009C14C7"/>
    <w:rsid w:val="009C1584"/>
    <w:rsid w:val="009C23A0"/>
    <w:rsid w:val="009C3DAB"/>
    <w:rsid w:val="009C5AA4"/>
    <w:rsid w:val="009C7071"/>
    <w:rsid w:val="009C7258"/>
    <w:rsid w:val="009D0C67"/>
    <w:rsid w:val="009D22A3"/>
    <w:rsid w:val="009D41C6"/>
    <w:rsid w:val="009D48AD"/>
    <w:rsid w:val="009D5AF3"/>
    <w:rsid w:val="009E53D6"/>
    <w:rsid w:val="009E6D5B"/>
    <w:rsid w:val="009F0D29"/>
    <w:rsid w:val="009F0E61"/>
    <w:rsid w:val="009F29AE"/>
    <w:rsid w:val="009F3293"/>
    <w:rsid w:val="009F41F4"/>
    <w:rsid w:val="009F6750"/>
    <w:rsid w:val="009F72E1"/>
    <w:rsid w:val="00A01AAE"/>
    <w:rsid w:val="00A022B0"/>
    <w:rsid w:val="00A03753"/>
    <w:rsid w:val="00A04E90"/>
    <w:rsid w:val="00A119BC"/>
    <w:rsid w:val="00A1397E"/>
    <w:rsid w:val="00A167F8"/>
    <w:rsid w:val="00A21EF7"/>
    <w:rsid w:val="00A225E4"/>
    <w:rsid w:val="00A317D9"/>
    <w:rsid w:val="00A33876"/>
    <w:rsid w:val="00A3399D"/>
    <w:rsid w:val="00A358C5"/>
    <w:rsid w:val="00A4163E"/>
    <w:rsid w:val="00A4245B"/>
    <w:rsid w:val="00A43CA7"/>
    <w:rsid w:val="00A44F46"/>
    <w:rsid w:val="00A45870"/>
    <w:rsid w:val="00A47C30"/>
    <w:rsid w:val="00A51EB6"/>
    <w:rsid w:val="00A51FD4"/>
    <w:rsid w:val="00A54AB3"/>
    <w:rsid w:val="00A57E9D"/>
    <w:rsid w:val="00A62A2D"/>
    <w:rsid w:val="00A64EB5"/>
    <w:rsid w:val="00A6579D"/>
    <w:rsid w:val="00A67C75"/>
    <w:rsid w:val="00A717FE"/>
    <w:rsid w:val="00A77056"/>
    <w:rsid w:val="00A83AD0"/>
    <w:rsid w:val="00A84432"/>
    <w:rsid w:val="00A86C78"/>
    <w:rsid w:val="00A87A8E"/>
    <w:rsid w:val="00A904CD"/>
    <w:rsid w:val="00A90E56"/>
    <w:rsid w:val="00A919FA"/>
    <w:rsid w:val="00A93DC4"/>
    <w:rsid w:val="00AA02F8"/>
    <w:rsid w:val="00AA2D25"/>
    <w:rsid w:val="00AA581F"/>
    <w:rsid w:val="00AA6E77"/>
    <w:rsid w:val="00AB0444"/>
    <w:rsid w:val="00AB11E5"/>
    <w:rsid w:val="00AB24D7"/>
    <w:rsid w:val="00AC5D6A"/>
    <w:rsid w:val="00AC618D"/>
    <w:rsid w:val="00AD10E6"/>
    <w:rsid w:val="00AD2A3E"/>
    <w:rsid w:val="00AE2602"/>
    <w:rsid w:val="00AE3117"/>
    <w:rsid w:val="00AE3642"/>
    <w:rsid w:val="00AE518B"/>
    <w:rsid w:val="00AE7A30"/>
    <w:rsid w:val="00AF20FB"/>
    <w:rsid w:val="00AF2985"/>
    <w:rsid w:val="00AF325D"/>
    <w:rsid w:val="00B0053A"/>
    <w:rsid w:val="00B0151F"/>
    <w:rsid w:val="00B04618"/>
    <w:rsid w:val="00B06ED0"/>
    <w:rsid w:val="00B07754"/>
    <w:rsid w:val="00B11644"/>
    <w:rsid w:val="00B11AE5"/>
    <w:rsid w:val="00B12011"/>
    <w:rsid w:val="00B15DCA"/>
    <w:rsid w:val="00B17431"/>
    <w:rsid w:val="00B232C7"/>
    <w:rsid w:val="00B2455F"/>
    <w:rsid w:val="00B249D8"/>
    <w:rsid w:val="00B25FC1"/>
    <w:rsid w:val="00B261FB"/>
    <w:rsid w:val="00B32C8F"/>
    <w:rsid w:val="00B32E1C"/>
    <w:rsid w:val="00B3355B"/>
    <w:rsid w:val="00B35A9D"/>
    <w:rsid w:val="00B36689"/>
    <w:rsid w:val="00B36748"/>
    <w:rsid w:val="00B371B5"/>
    <w:rsid w:val="00B37DA4"/>
    <w:rsid w:val="00B40316"/>
    <w:rsid w:val="00B41883"/>
    <w:rsid w:val="00B426BF"/>
    <w:rsid w:val="00B4303D"/>
    <w:rsid w:val="00B434DC"/>
    <w:rsid w:val="00B5235F"/>
    <w:rsid w:val="00B528E7"/>
    <w:rsid w:val="00B52F08"/>
    <w:rsid w:val="00B54DAD"/>
    <w:rsid w:val="00B55D75"/>
    <w:rsid w:val="00B57791"/>
    <w:rsid w:val="00B60888"/>
    <w:rsid w:val="00B6206C"/>
    <w:rsid w:val="00B66A76"/>
    <w:rsid w:val="00B67EAC"/>
    <w:rsid w:val="00B70AD0"/>
    <w:rsid w:val="00B72C13"/>
    <w:rsid w:val="00B73AA1"/>
    <w:rsid w:val="00B750F5"/>
    <w:rsid w:val="00B805F9"/>
    <w:rsid w:val="00B80666"/>
    <w:rsid w:val="00B81D1C"/>
    <w:rsid w:val="00B821B7"/>
    <w:rsid w:val="00B84ECA"/>
    <w:rsid w:val="00B87AA8"/>
    <w:rsid w:val="00B93763"/>
    <w:rsid w:val="00B939F7"/>
    <w:rsid w:val="00B970DF"/>
    <w:rsid w:val="00B97D72"/>
    <w:rsid w:val="00B97E4E"/>
    <w:rsid w:val="00BA024C"/>
    <w:rsid w:val="00BA0623"/>
    <w:rsid w:val="00BA2092"/>
    <w:rsid w:val="00BA4BA7"/>
    <w:rsid w:val="00BA622C"/>
    <w:rsid w:val="00BA763F"/>
    <w:rsid w:val="00BB1D78"/>
    <w:rsid w:val="00BB3E1A"/>
    <w:rsid w:val="00BB3E6F"/>
    <w:rsid w:val="00BB6577"/>
    <w:rsid w:val="00BB71D5"/>
    <w:rsid w:val="00BC0F25"/>
    <w:rsid w:val="00BC15EB"/>
    <w:rsid w:val="00BC3C7E"/>
    <w:rsid w:val="00BC7521"/>
    <w:rsid w:val="00BD142A"/>
    <w:rsid w:val="00BD1E35"/>
    <w:rsid w:val="00BD3DF0"/>
    <w:rsid w:val="00BD5EFB"/>
    <w:rsid w:val="00BD7BD5"/>
    <w:rsid w:val="00BE2D51"/>
    <w:rsid w:val="00BE2E5A"/>
    <w:rsid w:val="00BF0707"/>
    <w:rsid w:val="00BF64D2"/>
    <w:rsid w:val="00BF7ED5"/>
    <w:rsid w:val="00C00AC8"/>
    <w:rsid w:val="00C05D7C"/>
    <w:rsid w:val="00C141BA"/>
    <w:rsid w:val="00C16508"/>
    <w:rsid w:val="00C16B60"/>
    <w:rsid w:val="00C21B7A"/>
    <w:rsid w:val="00C2208B"/>
    <w:rsid w:val="00C23E25"/>
    <w:rsid w:val="00C2518E"/>
    <w:rsid w:val="00C25B18"/>
    <w:rsid w:val="00C2766C"/>
    <w:rsid w:val="00C31E35"/>
    <w:rsid w:val="00C35FD5"/>
    <w:rsid w:val="00C42D13"/>
    <w:rsid w:val="00C4343D"/>
    <w:rsid w:val="00C44B32"/>
    <w:rsid w:val="00C4503D"/>
    <w:rsid w:val="00C4763E"/>
    <w:rsid w:val="00C53589"/>
    <w:rsid w:val="00C538DF"/>
    <w:rsid w:val="00C538F8"/>
    <w:rsid w:val="00C53A35"/>
    <w:rsid w:val="00C57E0A"/>
    <w:rsid w:val="00C61207"/>
    <w:rsid w:val="00C625B2"/>
    <w:rsid w:val="00C62FA9"/>
    <w:rsid w:val="00C636BD"/>
    <w:rsid w:val="00C63723"/>
    <w:rsid w:val="00C67566"/>
    <w:rsid w:val="00C74FBB"/>
    <w:rsid w:val="00C775D1"/>
    <w:rsid w:val="00C81068"/>
    <w:rsid w:val="00C813DC"/>
    <w:rsid w:val="00C82DA2"/>
    <w:rsid w:val="00C84172"/>
    <w:rsid w:val="00C85883"/>
    <w:rsid w:val="00C85A0C"/>
    <w:rsid w:val="00C86FC4"/>
    <w:rsid w:val="00C924DD"/>
    <w:rsid w:val="00C94785"/>
    <w:rsid w:val="00C948DC"/>
    <w:rsid w:val="00C94A12"/>
    <w:rsid w:val="00C96E34"/>
    <w:rsid w:val="00C9725C"/>
    <w:rsid w:val="00CA1614"/>
    <w:rsid w:val="00CA4297"/>
    <w:rsid w:val="00CA6752"/>
    <w:rsid w:val="00CA6885"/>
    <w:rsid w:val="00CA6B75"/>
    <w:rsid w:val="00CB0352"/>
    <w:rsid w:val="00CB0F05"/>
    <w:rsid w:val="00CB1110"/>
    <w:rsid w:val="00CB4B23"/>
    <w:rsid w:val="00CB4C24"/>
    <w:rsid w:val="00CB703F"/>
    <w:rsid w:val="00CB782E"/>
    <w:rsid w:val="00CC2D18"/>
    <w:rsid w:val="00CC2D8F"/>
    <w:rsid w:val="00CC41F1"/>
    <w:rsid w:val="00CC4581"/>
    <w:rsid w:val="00CC5C48"/>
    <w:rsid w:val="00CC6DD6"/>
    <w:rsid w:val="00CD24EA"/>
    <w:rsid w:val="00CD3CD0"/>
    <w:rsid w:val="00CD70F5"/>
    <w:rsid w:val="00CD7C3B"/>
    <w:rsid w:val="00CE053F"/>
    <w:rsid w:val="00CE4108"/>
    <w:rsid w:val="00CF00BE"/>
    <w:rsid w:val="00CF3FD3"/>
    <w:rsid w:val="00CF53FB"/>
    <w:rsid w:val="00CF7D96"/>
    <w:rsid w:val="00D02A59"/>
    <w:rsid w:val="00D0329D"/>
    <w:rsid w:val="00D03881"/>
    <w:rsid w:val="00D04806"/>
    <w:rsid w:val="00D05FC5"/>
    <w:rsid w:val="00D067E7"/>
    <w:rsid w:val="00D10718"/>
    <w:rsid w:val="00D10753"/>
    <w:rsid w:val="00D10BB6"/>
    <w:rsid w:val="00D15AD2"/>
    <w:rsid w:val="00D17B22"/>
    <w:rsid w:val="00D206D7"/>
    <w:rsid w:val="00D23EB2"/>
    <w:rsid w:val="00D24BF5"/>
    <w:rsid w:val="00D25926"/>
    <w:rsid w:val="00D304E1"/>
    <w:rsid w:val="00D313C8"/>
    <w:rsid w:val="00D32452"/>
    <w:rsid w:val="00D3262F"/>
    <w:rsid w:val="00D328AE"/>
    <w:rsid w:val="00D32C93"/>
    <w:rsid w:val="00D372E0"/>
    <w:rsid w:val="00D42893"/>
    <w:rsid w:val="00D43B62"/>
    <w:rsid w:val="00D4619E"/>
    <w:rsid w:val="00D5056D"/>
    <w:rsid w:val="00D50E65"/>
    <w:rsid w:val="00D512DB"/>
    <w:rsid w:val="00D537D9"/>
    <w:rsid w:val="00D54138"/>
    <w:rsid w:val="00D5420B"/>
    <w:rsid w:val="00D5512B"/>
    <w:rsid w:val="00D56C5A"/>
    <w:rsid w:val="00D65E49"/>
    <w:rsid w:val="00D66668"/>
    <w:rsid w:val="00D67DAD"/>
    <w:rsid w:val="00D70F22"/>
    <w:rsid w:val="00D72B50"/>
    <w:rsid w:val="00D7493A"/>
    <w:rsid w:val="00D74E8C"/>
    <w:rsid w:val="00D81B33"/>
    <w:rsid w:val="00D82955"/>
    <w:rsid w:val="00D85D2B"/>
    <w:rsid w:val="00D86F3A"/>
    <w:rsid w:val="00D91A79"/>
    <w:rsid w:val="00D921EE"/>
    <w:rsid w:val="00D95BE9"/>
    <w:rsid w:val="00DA1223"/>
    <w:rsid w:val="00DA1766"/>
    <w:rsid w:val="00DA369F"/>
    <w:rsid w:val="00DA3E9E"/>
    <w:rsid w:val="00DA4CCB"/>
    <w:rsid w:val="00DA5755"/>
    <w:rsid w:val="00DA7ECE"/>
    <w:rsid w:val="00DB139D"/>
    <w:rsid w:val="00DB1893"/>
    <w:rsid w:val="00DB2487"/>
    <w:rsid w:val="00DB4E7C"/>
    <w:rsid w:val="00DB4F9E"/>
    <w:rsid w:val="00DB5706"/>
    <w:rsid w:val="00DB66C2"/>
    <w:rsid w:val="00DB7791"/>
    <w:rsid w:val="00DB7EA2"/>
    <w:rsid w:val="00DC0D5E"/>
    <w:rsid w:val="00DC1F80"/>
    <w:rsid w:val="00DC1FC7"/>
    <w:rsid w:val="00DC20B2"/>
    <w:rsid w:val="00DC2F33"/>
    <w:rsid w:val="00DC31F1"/>
    <w:rsid w:val="00DC4E52"/>
    <w:rsid w:val="00DC59AC"/>
    <w:rsid w:val="00DC6F1E"/>
    <w:rsid w:val="00DD0D9A"/>
    <w:rsid w:val="00DD1938"/>
    <w:rsid w:val="00DD44B9"/>
    <w:rsid w:val="00DE06D4"/>
    <w:rsid w:val="00DE11A0"/>
    <w:rsid w:val="00DE1720"/>
    <w:rsid w:val="00DE1EAC"/>
    <w:rsid w:val="00DE2155"/>
    <w:rsid w:val="00DE56CA"/>
    <w:rsid w:val="00DF20A6"/>
    <w:rsid w:val="00DF2BCA"/>
    <w:rsid w:val="00DF42D3"/>
    <w:rsid w:val="00DF6FDA"/>
    <w:rsid w:val="00E01C61"/>
    <w:rsid w:val="00E0240C"/>
    <w:rsid w:val="00E03638"/>
    <w:rsid w:val="00E04DD4"/>
    <w:rsid w:val="00E05039"/>
    <w:rsid w:val="00E052F5"/>
    <w:rsid w:val="00E06C53"/>
    <w:rsid w:val="00E07A3E"/>
    <w:rsid w:val="00E103C6"/>
    <w:rsid w:val="00E11641"/>
    <w:rsid w:val="00E12EFB"/>
    <w:rsid w:val="00E131F2"/>
    <w:rsid w:val="00E14314"/>
    <w:rsid w:val="00E143BE"/>
    <w:rsid w:val="00E154B0"/>
    <w:rsid w:val="00E23314"/>
    <w:rsid w:val="00E24BC3"/>
    <w:rsid w:val="00E24CFD"/>
    <w:rsid w:val="00E31858"/>
    <w:rsid w:val="00E31C26"/>
    <w:rsid w:val="00E3402C"/>
    <w:rsid w:val="00E37F4F"/>
    <w:rsid w:val="00E40FCC"/>
    <w:rsid w:val="00E4141E"/>
    <w:rsid w:val="00E42443"/>
    <w:rsid w:val="00E436B1"/>
    <w:rsid w:val="00E43756"/>
    <w:rsid w:val="00E50596"/>
    <w:rsid w:val="00E518C9"/>
    <w:rsid w:val="00E53380"/>
    <w:rsid w:val="00E551DC"/>
    <w:rsid w:val="00E55E87"/>
    <w:rsid w:val="00E611DD"/>
    <w:rsid w:val="00E61F7E"/>
    <w:rsid w:val="00E66483"/>
    <w:rsid w:val="00E66514"/>
    <w:rsid w:val="00E676BF"/>
    <w:rsid w:val="00E70806"/>
    <w:rsid w:val="00E70BCB"/>
    <w:rsid w:val="00E713E4"/>
    <w:rsid w:val="00E720BB"/>
    <w:rsid w:val="00E751EE"/>
    <w:rsid w:val="00E775F4"/>
    <w:rsid w:val="00E7774D"/>
    <w:rsid w:val="00E80D48"/>
    <w:rsid w:val="00E82B09"/>
    <w:rsid w:val="00E95978"/>
    <w:rsid w:val="00E96992"/>
    <w:rsid w:val="00E9705A"/>
    <w:rsid w:val="00EA2DEC"/>
    <w:rsid w:val="00EA4A99"/>
    <w:rsid w:val="00EA7969"/>
    <w:rsid w:val="00EB0C89"/>
    <w:rsid w:val="00EB5D2D"/>
    <w:rsid w:val="00EB7E60"/>
    <w:rsid w:val="00EC107A"/>
    <w:rsid w:val="00EC3175"/>
    <w:rsid w:val="00EC4B94"/>
    <w:rsid w:val="00ED0A54"/>
    <w:rsid w:val="00ED6198"/>
    <w:rsid w:val="00EE4F60"/>
    <w:rsid w:val="00EE5ABB"/>
    <w:rsid w:val="00EE6AEB"/>
    <w:rsid w:val="00EF0A1F"/>
    <w:rsid w:val="00EF10B7"/>
    <w:rsid w:val="00EF1230"/>
    <w:rsid w:val="00EF268D"/>
    <w:rsid w:val="00EF2FA0"/>
    <w:rsid w:val="00EF3CCC"/>
    <w:rsid w:val="00EF4116"/>
    <w:rsid w:val="00EF43B8"/>
    <w:rsid w:val="00F01B0F"/>
    <w:rsid w:val="00F0369F"/>
    <w:rsid w:val="00F063CE"/>
    <w:rsid w:val="00F0646F"/>
    <w:rsid w:val="00F10B3F"/>
    <w:rsid w:val="00F10C4D"/>
    <w:rsid w:val="00F12747"/>
    <w:rsid w:val="00F17542"/>
    <w:rsid w:val="00F1789F"/>
    <w:rsid w:val="00F21CB0"/>
    <w:rsid w:val="00F257AE"/>
    <w:rsid w:val="00F26651"/>
    <w:rsid w:val="00F30B2A"/>
    <w:rsid w:val="00F34EAA"/>
    <w:rsid w:val="00F36CB0"/>
    <w:rsid w:val="00F462F7"/>
    <w:rsid w:val="00F47D59"/>
    <w:rsid w:val="00F5182F"/>
    <w:rsid w:val="00F51DDD"/>
    <w:rsid w:val="00F5257C"/>
    <w:rsid w:val="00F55731"/>
    <w:rsid w:val="00F632DE"/>
    <w:rsid w:val="00F65D1A"/>
    <w:rsid w:val="00F66E48"/>
    <w:rsid w:val="00F6749F"/>
    <w:rsid w:val="00F675B3"/>
    <w:rsid w:val="00F708B1"/>
    <w:rsid w:val="00F70A5B"/>
    <w:rsid w:val="00F71374"/>
    <w:rsid w:val="00F71D42"/>
    <w:rsid w:val="00F7262B"/>
    <w:rsid w:val="00F73C12"/>
    <w:rsid w:val="00F758F1"/>
    <w:rsid w:val="00F75EF4"/>
    <w:rsid w:val="00F81513"/>
    <w:rsid w:val="00F81D7B"/>
    <w:rsid w:val="00F910AE"/>
    <w:rsid w:val="00F91EE6"/>
    <w:rsid w:val="00F96A9E"/>
    <w:rsid w:val="00F96EE6"/>
    <w:rsid w:val="00FA22DE"/>
    <w:rsid w:val="00FA2771"/>
    <w:rsid w:val="00FA2BD0"/>
    <w:rsid w:val="00FA32B9"/>
    <w:rsid w:val="00FA4138"/>
    <w:rsid w:val="00FA42C0"/>
    <w:rsid w:val="00FA5A17"/>
    <w:rsid w:val="00FA752A"/>
    <w:rsid w:val="00FA756B"/>
    <w:rsid w:val="00FB20CB"/>
    <w:rsid w:val="00FB7D54"/>
    <w:rsid w:val="00FC0964"/>
    <w:rsid w:val="00FD43B2"/>
    <w:rsid w:val="00FD5CCC"/>
    <w:rsid w:val="00FD5EEC"/>
    <w:rsid w:val="00FD6D2E"/>
    <w:rsid w:val="00FD7C12"/>
    <w:rsid w:val="00FE003C"/>
    <w:rsid w:val="00FE020E"/>
    <w:rsid w:val="00FE31B2"/>
    <w:rsid w:val="00FE3FFC"/>
    <w:rsid w:val="00FE4E5F"/>
    <w:rsid w:val="00FE524E"/>
    <w:rsid w:val="00FE543A"/>
    <w:rsid w:val="00FF06C6"/>
    <w:rsid w:val="00FF131B"/>
    <w:rsid w:val="00FF224C"/>
    <w:rsid w:val="00FF4DC7"/>
    <w:rsid w:val="00FF4E92"/>
    <w:rsid w:val="00FF5FAA"/>
    <w:rsid w:val="011473B7"/>
    <w:rsid w:val="01224F49"/>
    <w:rsid w:val="012E4892"/>
    <w:rsid w:val="013754D6"/>
    <w:rsid w:val="01387203"/>
    <w:rsid w:val="0139393B"/>
    <w:rsid w:val="014916EC"/>
    <w:rsid w:val="01527AD7"/>
    <w:rsid w:val="015B3238"/>
    <w:rsid w:val="015C1CB6"/>
    <w:rsid w:val="016216F8"/>
    <w:rsid w:val="016820DD"/>
    <w:rsid w:val="016B4C39"/>
    <w:rsid w:val="017D5B9C"/>
    <w:rsid w:val="018C0C9E"/>
    <w:rsid w:val="018F2EE2"/>
    <w:rsid w:val="01973B44"/>
    <w:rsid w:val="01995B0E"/>
    <w:rsid w:val="01A47E3E"/>
    <w:rsid w:val="01AA4CC7"/>
    <w:rsid w:val="01AB155B"/>
    <w:rsid w:val="01B92C3A"/>
    <w:rsid w:val="01BD17FD"/>
    <w:rsid w:val="01BE21D9"/>
    <w:rsid w:val="01BE3720"/>
    <w:rsid w:val="01CE7BF9"/>
    <w:rsid w:val="01D9331E"/>
    <w:rsid w:val="01DC03AD"/>
    <w:rsid w:val="01E148F7"/>
    <w:rsid w:val="01E21DDA"/>
    <w:rsid w:val="01E925BF"/>
    <w:rsid w:val="01EC1195"/>
    <w:rsid w:val="01F1594A"/>
    <w:rsid w:val="01F703F4"/>
    <w:rsid w:val="01F777A3"/>
    <w:rsid w:val="01FA2E94"/>
    <w:rsid w:val="020C008E"/>
    <w:rsid w:val="020E7E29"/>
    <w:rsid w:val="022629B8"/>
    <w:rsid w:val="02445961"/>
    <w:rsid w:val="024E06A7"/>
    <w:rsid w:val="024E3F3E"/>
    <w:rsid w:val="02557C87"/>
    <w:rsid w:val="025B7CA1"/>
    <w:rsid w:val="0261662C"/>
    <w:rsid w:val="02654279"/>
    <w:rsid w:val="02676018"/>
    <w:rsid w:val="028D1F0F"/>
    <w:rsid w:val="029B6EEE"/>
    <w:rsid w:val="029C58B6"/>
    <w:rsid w:val="029F0413"/>
    <w:rsid w:val="02A0799F"/>
    <w:rsid w:val="02A2450B"/>
    <w:rsid w:val="02AB54DD"/>
    <w:rsid w:val="02AF2B7C"/>
    <w:rsid w:val="02B7376B"/>
    <w:rsid w:val="02B765B2"/>
    <w:rsid w:val="02B97D02"/>
    <w:rsid w:val="02BB4F8D"/>
    <w:rsid w:val="02C1356F"/>
    <w:rsid w:val="02C91E7F"/>
    <w:rsid w:val="02C96190"/>
    <w:rsid w:val="02CA233D"/>
    <w:rsid w:val="02D037B2"/>
    <w:rsid w:val="02D80F68"/>
    <w:rsid w:val="02DD2977"/>
    <w:rsid w:val="02DF57A3"/>
    <w:rsid w:val="02EB6EE2"/>
    <w:rsid w:val="02F70D3E"/>
    <w:rsid w:val="03082F4B"/>
    <w:rsid w:val="030A6CC4"/>
    <w:rsid w:val="030B47EA"/>
    <w:rsid w:val="030D0E8F"/>
    <w:rsid w:val="030F3F72"/>
    <w:rsid w:val="03134BDA"/>
    <w:rsid w:val="031703CD"/>
    <w:rsid w:val="03182AE8"/>
    <w:rsid w:val="031B094D"/>
    <w:rsid w:val="031F3DF1"/>
    <w:rsid w:val="032C5469"/>
    <w:rsid w:val="032D03C4"/>
    <w:rsid w:val="03332D38"/>
    <w:rsid w:val="03365F31"/>
    <w:rsid w:val="033C2BF5"/>
    <w:rsid w:val="033C49A3"/>
    <w:rsid w:val="03595555"/>
    <w:rsid w:val="0360435B"/>
    <w:rsid w:val="036451D7"/>
    <w:rsid w:val="036C34DA"/>
    <w:rsid w:val="03733DFF"/>
    <w:rsid w:val="0374413D"/>
    <w:rsid w:val="037B196F"/>
    <w:rsid w:val="037E6D6A"/>
    <w:rsid w:val="038E3815"/>
    <w:rsid w:val="03962F9D"/>
    <w:rsid w:val="03AF1619"/>
    <w:rsid w:val="03AF33C7"/>
    <w:rsid w:val="03AF786B"/>
    <w:rsid w:val="03B52788"/>
    <w:rsid w:val="03C01FAE"/>
    <w:rsid w:val="03C41DFB"/>
    <w:rsid w:val="03CC5D27"/>
    <w:rsid w:val="03D177FD"/>
    <w:rsid w:val="03D47925"/>
    <w:rsid w:val="03DB0660"/>
    <w:rsid w:val="03E34DB8"/>
    <w:rsid w:val="03E46494"/>
    <w:rsid w:val="03E5503B"/>
    <w:rsid w:val="03EC4EC9"/>
    <w:rsid w:val="03EC63C9"/>
    <w:rsid w:val="03EC7ADB"/>
    <w:rsid w:val="03F37320"/>
    <w:rsid w:val="03FB69EA"/>
    <w:rsid w:val="03FE7A1B"/>
    <w:rsid w:val="04164EE6"/>
    <w:rsid w:val="041A1188"/>
    <w:rsid w:val="041F309A"/>
    <w:rsid w:val="0420188A"/>
    <w:rsid w:val="04267EA6"/>
    <w:rsid w:val="04374764"/>
    <w:rsid w:val="043F299D"/>
    <w:rsid w:val="044A3F72"/>
    <w:rsid w:val="044E2750"/>
    <w:rsid w:val="04572B51"/>
    <w:rsid w:val="045D01C2"/>
    <w:rsid w:val="045F03D1"/>
    <w:rsid w:val="04620439"/>
    <w:rsid w:val="047245CD"/>
    <w:rsid w:val="04750F00"/>
    <w:rsid w:val="04812FB5"/>
    <w:rsid w:val="04820ADC"/>
    <w:rsid w:val="04A765A6"/>
    <w:rsid w:val="04B171AC"/>
    <w:rsid w:val="04B769D7"/>
    <w:rsid w:val="04B803A2"/>
    <w:rsid w:val="04D40D84"/>
    <w:rsid w:val="04D82BD6"/>
    <w:rsid w:val="04DC37EF"/>
    <w:rsid w:val="04E62E18"/>
    <w:rsid w:val="04E74242"/>
    <w:rsid w:val="04EE32D6"/>
    <w:rsid w:val="04F112FA"/>
    <w:rsid w:val="04F4498C"/>
    <w:rsid w:val="04F745DC"/>
    <w:rsid w:val="04FF212C"/>
    <w:rsid w:val="0502645B"/>
    <w:rsid w:val="05077428"/>
    <w:rsid w:val="050E7E05"/>
    <w:rsid w:val="05121E5F"/>
    <w:rsid w:val="051519BE"/>
    <w:rsid w:val="051536FE"/>
    <w:rsid w:val="051E034E"/>
    <w:rsid w:val="05305C57"/>
    <w:rsid w:val="0535622F"/>
    <w:rsid w:val="05377B18"/>
    <w:rsid w:val="053D307F"/>
    <w:rsid w:val="054516A5"/>
    <w:rsid w:val="05682AA5"/>
    <w:rsid w:val="056A1C9B"/>
    <w:rsid w:val="056F6EB0"/>
    <w:rsid w:val="0570558C"/>
    <w:rsid w:val="05834B0B"/>
    <w:rsid w:val="058F3A4A"/>
    <w:rsid w:val="059879FA"/>
    <w:rsid w:val="05A21435"/>
    <w:rsid w:val="05BE1FE7"/>
    <w:rsid w:val="05C55124"/>
    <w:rsid w:val="05CF76A7"/>
    <w:rsid w:val="05D80C01"/>
    <w:rsid w:val="05D9297D"/>
    <w:rsid w:val="05DF1EB9"/>
    <w:rsid w:val="05EC0902"/>
    <w:rsid w:val="05F45A09"/>
    <w:rsid w:val="05F57416"/>
    <w:rsid w:val="05FE16C5"/>
    <w:rsid w:val="05FE79EA"/>
    <w:rsid w:val="060B0DA9"/>
    <w:rsid w:val="060C4B01"/>
    <w:rsid w:val="060D2B86"/>
    <w:rsid w:val="06174EA3"/>
    <w:rsid w:val="0636392C"/>
    <w:rsid w:val="06383B48"/>
    <w:rsid w:val="063858F6"/>
    <w:rsid w:val="064468CC"/>
    <w:rsid w:val="065471AB"/>
    <w:rsid w:val="06587D46"/>
    <w:rsid w:val="065A0B14"/>
    <w:rsid w:val="06614074"/>
    <w:rsid w:val="06707F16"/>
    <w:rsid w:val="067F4C7C"/>
    <w:rsid w:val="06845486"/>
    <w:rsid w:val="06880F62"/>
    <w:rsid w:val="068F5798"/>
    <w:rsid w:val="06964D1E"/>
    <w:rsid w:val="069F258D"/>
    <w:rsid w:val="06B56481"/>
    <w:rsid w:val="06BD404D"/>
    <w:rsid w:val="06BD5DFB"/>
    <w:rsid w:val="06C3321F"/>
    <w:rsid w:val="06C76B4C"/>
    <w:rsid w:val="06E322BD"/>
    <w:rsid w:val="06EE06AA"/>
    <w:rsid w:val="06F35CC1"/>
    <w:rsid w:val="06FA5802"/>
    <w:rsid w:val="06FC4B75"/>
    <w:rsid w:val="0700266C"/>
    <w:rsid w:val="0711470B"/>
    <w:rsid w:val="07170C07"/>
    <w:rsid w:val="0718134B"/>
    <w:rsid w:val="071A6313"/>
    <w:rsid w:val="071B5CF8"/>
    <w:rsid w:val="071F1DAF"/>
    <w:rsid w:val="07211974"/>
    <w:rsid w:val="07214C27"/>
    <w:rsid w:val="07247C28"/>
    <w:rsid w:val="0725546D"/>
    <w:rsid w:val="073C1416"/>
    <w:rsid w:val="07424CD1"/>
    <w:rsid w:val="074829C7"/>
    <w:rsid w:val="074927A7"/>
    <w:rsid w:val="074E62F1"/>
    <w:rsid w:val="07585F66"/>
    <w:rsid w:val="075C1AB8"/>
    <w:rsid w:val="076B7FBF"/>
    <w:rsid w:val="0770242C"/>
    <w:rsid w:val="07745DFF"/>
    <w:rsid w:val="078510BB"/>
    <w:rsid w:val="078608E3"/>
    <w:rsid w:val="0790088F"/>
    <w:rsid w:val="07901221"/>
    <w:rsid w:val="07943000"/>
    <w:rsid w:val="07A1396F"/>
    <w:rsid w:val="07A1571D"/>
    <w:rsid w:val="07A3292A"/>
    <w:rsid w:val="07A4177D"/>
    <w:rsid w:val="07AC4AB2"/>
    <w:rsid w:val="07B23486"/>
    <w:rsid w:val="07B80091"/>
    <w:rsid w:val="07BB11F9"/>
    <w:rsid w:val="07C12329"/>
    <w:rsid w:val="07C178B4"/>
    <w:rsid w:val="07C63484"/>
    <w:rsid w:val="07D4280D"/>
    <w:rsid w:val="07D5551F"/>
    <w:rsid w:val="07D92199"/>
    <w:rsid w:val="07E13023"/>
    <w:rsid w:val="07F11433"/>
    <w:rsid w:val="07F332A2"/>
    <w:rsid w:val="08102A9F"/>
    <w:rsid w:val="082F3416"/>
    <w:rsid w:val="08314CF2"/>
    <w:rsid w:val="084A38FF"/>
    <w:rsid w:val="084F5B61"/>
    <w:rsid w:val="086C0212"/>
    <w:rsid w:val="086C1887"/>
    <w:rsid w:val="086F1377"/>
    <w:rsid w:val="088D3179"/>
    <w:rsid w:val="089112ED"/>
    <w:rsid w:val="089332B7"/>
    <w:rsid w:val="089A6718"/>
    <w:rsid w:val="089D5EE4"/>
    <w:rsid w:val="08AE1E9F"/>
    <w:rsid w:val="08AF3D72"/>
    <w:rsid w:val="08AF49B1"/>
    <w:rsid w:val="08BF40AC"/>
    <w:rsid w:val="08C23B9D"/>
    <w:rsid w:val="08C56204"/>
    <w:rsid w:val="08C571E9"/>
    <w:rsid w:val="08C96CD9"/>
    <w:rsid w:val="08D400E8"/>
    <w:rsid w:val="08E65ADD"/>
    <w:rsid w:val="08EB75E0"/>
    <w:rsid w:val="08F57ACE"/>
    <w:rsid w:val="09075A53"/>
    <w:rsid w:val="09254AE7"/>
    <w:rsid w:val="09344228"/>
    <w:rsid w:val="093525C0"/>
    <w:rsid w:val="09352F44"/>
    <w:rsid w:val="09420661"/>
    <w:rsid w:val="0946657C"/>
    <w:rsid w:val="0951126A"/>
    <w:rsid w:val="0952536F"/>
    <w:rsid w:val="095355C5"/>
    <w:rsid w:val="09562F62"/>
    <w:rsid w:val="096F5AD2"/>
    <w:rsid w:val="097620E6"/>
    <w:rsid w:val="098A44EF"/>
    <w:rsid w:val="099723FA"/>
    <w:rsid w:val="09A351AC"/>
    <w:rsid w:val="09A3577C"/>
    <w:rsid w:val="09B03F7E"/>
    <w:rsid w:val="09BA4874"/>
    <w:rsid w:val="09CA2D09"/>
    <w:rsid w:val="09CF6D99"/>
    <w:rsid w:val="09DD18CF"/>
    <w:rsid w:val="09DD6C48"/>
    <w:rsid w:val="09E26778"/>
    <w:rsid w:val="09E61576"/>
    <w:rsid w:val="09E661A6"/>
    <w:rsid w:val="09ED2E9B"/>
    <w:rsid w:val="09F3741F"/>
    <w:rsid w:val="09F55993"/>
    <w:rsid w:val="09F75AC8"/>
    <w:rsid w:val="09FA20EF"/>
    <w:rsid w:val="09FE19E5"/>
    <w:rsid w:val="0A03621B"/>
    <w:rsid w:val="0A0F696E"/>
    <w:rsid w:val="0A175257"/>
    <w:rsid w:val="0A1D38B2"/>
    <w:rsid w:val="0A2272AC"/>
    <w:rsid w:val="0A2E5E82"/>
    <w:rsid w:val="0A3B59B5"/>
    <w:rsid w:val="0A3B7763"/>
    <w:rsid w:val="0A5040E5"/>
    <w:rsid w:val="0A523281"/>
    <w:rsid w:val="0A6D7B38"/>
    <w:rsid w:val="0A793C89"/>
    <w:rsid w:val="0A890571"/>
    <w:rsid w:val="0A9A158B"/>
    <w:rsid w:val="0AB417C4"/>
    <w:rsid w:val="0AD35BED"/>
    <w:rsid w:val="0AEC3153"/>
    <w:rsid w:val="0AF87AF9"/>
    <w:rsid w:val="0AFF2E86"/>
    <w:rsid w:val="0B0561F1"/>
    <w:rsid w:val="0B116715"/>
    <w:rsid w:val="0B1526A9"/>
    <w:rsid w:val="0B185159"/>
    <w:rsid w:val="0B2273A6"/>
    <w:rsid w:val="0B2574B7"/>
    <w:rsid w:val="0B286239"/>
    <w:rsid w:val="0B291CB1"/>
    <w:rsid w:val="0B3A26C3"/>
    <w:rsid w:val="0B3C74D4"/>
    <w:rsid w:val="0B3F7726"/>
    <w:rsid w:val="0B447610"/>
    <w:rsid w:val="0B490C65"/>
    <w:rsid w:val="0B4E7969"/>
    <w:rsid w:val="0B5841BA"/>
    <w:rsid w:val="0B631465"/>
    <w:rsid w:val="0B7547AD"/>
    <w:rsid w:val="0B843F89"/>
    <w:rsid w:val="0B884D68"/>
    <w:rsid w:val="0B8922D0"/>
    <w:rsid w:val="0B896BF3"/>
    <w:rsid w:val="0B901D30"/>
    <w:rsid w:val="0B924AB2"/>
    <w:rsid w:val="0B93537C"/>
    <w:rsid w:val="0B9E269F"/>
    <w:rsid w:val="0BA613CC"/>
    <w:rsid w:val="0BAD4690"/>
    <w:rsid w:val="0BAD643E"/>
    <w:rsid w:val="0BB9535D"/>
    <w:rsid w:val="0BC1013B"/>
    <w:rsid w:val="0BD0735C"/>
    <w:rsid w:val="0BD22349"/>
    <w:rsid w:val="0BDC6D23"/>
    <w:rsid w:val="0BF408DD"/>
    <w:rsid w:val="0BF53873"/>
    <w:rsid w:val="0BF67E4D"/>
    <w:rsid w:val="0BFB1D7F"/>
    <w:rsid w:val="0BFC1847"/>
    <w:rsid w:val="0C062E01"/>
    <w:rsid w:val="0C145F85"/>
    <w:rsid w:val="0C151149"/>
    <w:rsid w:val="0C27325E"/>
    <w:rsid w:val="0C2B7826"/>
    <w:rsid w:val="0C322DE7"/>
    <w:rsid w:val="0C4D521A"/>
    <w:rsid w:val="0C4E68DB"/>
    <w:rsid w:val="0C5658B6"/>
    <w:rsid w:val="0C577401"/>
    <w:rsid w:val="0C5E1E2E"/>
    <w:rsid w:val="0C69667B"/>
    <w:rsid w:val="0C7B593D"/>
    <w:rsid w:val="0C874EE1"/>
    <w:rsid w:val="0C880B59"/>
    <w:rsid w:val="0C886EAB"/>
    <w:rsid w:val="0C8F6DE7"/>
    <w:rsid w:val="0C905F97"/>
    <w:rsid w:val="0C98249D"/>
    <w:rsid w:val="0CA05386"/>
    <w:rsid w:val="0CA95E1C"/>
    <w:rsid w:val="0CAC20B8"/>
    <w:rsid w:val="0CAC619B"/>
    <w:rsid w:val="0CB11F5E"/>
    <w:rsid w:val="0CBD281B"/>
    <w:rsid w:val="0CC872A8"/>
    <w:rsid w:val="0CCC4A95"/>
    <w:rsid w:val="0CCF22D4"/>
    <w:rsid w:val="0CDC5AA6"/>
    <w:rsid w:val="0CE84DFF"/>
    <w:rsid w:val="0CE967BE"/>
    <w:rsid w:val="0CF02344"/>
    <w:rsid w:val="0CFB3C19"/>
    <w:rsid w:val="0D0958DF"/>
    <w:rsid w:val="0D0B2BF9"/>
    <w:rsid w:val="0D160E92"/>
    <w:rsid w:val="0D1A5993"/>
    <w:rsid w:val="0D301A37"/>
    <w:rsid w:val="0D3419B8"/>
    <w:rsid w:val="0D4234FE"/>
    <w:rsid w:val="0D460572"/>
    <w:rsid w:val="0D474BA3"/>
    <w:rsid w:val="0D523741"/>
    <w:rsid w:val="0D643474"/>
    <w:rsid w:val="0D780CCE"/>
    <w:rsid w:val="0D79183A"/>
    <w:rsid w:val="0D920130"/>
    <w:rsid w:val="0D9F013F"/>
    <w:rsid w:val="0DAA4D06"/>
    <w:rsid w:val="0DAE649D"/>
    <w:rsid w:val="0DB41FE9"/>
    <w:rsid w:val="0DBE1C58"/>
    <w:rsid w:val="0DBE2EAB"/>
    <w:rsid w:val="0DCA2574"/>
    <w:rsid w:val="0DD203DE"/>
    <w:rsid w:val="0DD56120"/>
    <w:rsid w:val="0DE34399"/>
    <w:rsid w:val="0DE63E89"/>
    <w:rsid w:val="0DE801A6"/>
    <w:rsid w:val="0DF36319"/>
    <w:rsid w:val="0DF50570"/>
    <w:rsid w:val="0E064844"/>
    <w:rsid w:val="0E083475"/>
    <w:rsid w:val="0E0D7F43"/>
    <w:rsid w:val="0E1F61E7"/>
    <w:rsid w:val="0E2C01A8"/>
    <w:rsid w:val="0E3C7567"/>
    <w:rsid w:val="0E464928"/>
    <w:rsid w:val="0E4C0D51"/>
    <w:rsid w:val="0E5B6625"/>
    <w:rsid w:val="0E661B17"/>
    <w:rsid w:val="0E686877"/>
    <w:rsid w:val="0E745FFD"/>
    <w:rsid w:val="0E796AAB"/>
    <w:rsid w:val="0E7D7B4C"/>
    <w:rsid w:val="0E842A52"/>
    <w:rsid w:val="0E874574"/>
    <w:rsid w:val="0E952A65"/>
    <w:rsid w:val="0E964314"/>
    <w:rsid w:val="0EA16002"/>
    <w:rsid w:val="0EA81F0E"/>
    <w:rsid w:val="0EAE3385"/>
    <w:rsid w:val="0EB8700A"/>
    <w:rsid w:val="0EBE2E10"/>
    <w:rsid w:val="0EC0522A"/>
    <w:rsid w:val="0EC12662"/>
    <w:rsid w:val="0EC7371A"/>
    <w:rsid w:val="0EC83D78"/>
    <w:rsid w:val="0ED5066F"/>
    <w:rsid w:val="0ED637E3"/>
    <w:rsid w:val="0ED81E9F"/>
    <w:rsid w:val="0EDB13C1"/>
    <w:rsid w:val="0EED1247"/>
    <w:rsid w:val="0EF323EE"/>
    <w:rsid w:val="0EFD7918"/>
    <w:rsid w:val="0F005874"/>
    <w:rsid w:val="0F011FA9"/>
    <w:rsid w:val="0F032819"/>
    <w:rsid w:val="0F0E37EA"/>
    <w:rsid w:val="0F161506"/>
    <w:rsid w:val="0F1959BB"/>
    <w:rsid w:val="0F29132D"/>
    <w:rsid w:val="0F360E40"/>
    <w:rsid w:val="0F3E7C9D"/>
    <w:rsid w:val="0F48248D"/>
    <w:rsid w:val="0F4A293D"/>
    <w:rsid w:val="0F4A5C7C"/>
    <w:rsid w:val="0F4E51A7"/>
    <w:rsid w:val="0F564BF8"/>
    <w:rsid w:val="0F726A89"/>
    <w:rsid w:val="0F735BF1"/>
    <w:rsid w:val="0F763CDF"/>
    <w:rsid w:val="0F805A0B"/>
    <w:rsid w:val="0F96396E"/>
    <w:rsid w:val="0F9B38F7"/>
    <w:rsid w:val="0FAC159D"/>
    <w:rsid w:val="0FB552F9"/>
    <w:rsid w:val="0FB73D2F"/>
    <w:rsid w:val="0FB76465"/>
    <w:rsid w:val="0FB837AC"/>
    <w:rsid w:val="0FBF55C7"/>
    <w:rsid w:val="0FC43DE3"/>
    <w:rsid w:val="0FD04C80"/>
    <w:rsid w:val="0FD119D5"/>
    <w:rsid w:val="0FD348E1"/>
    <w:rsid w:val="0FF30A40"/>
    <w:rsid w:val="10054A8B"/>
    <w:rsid w:val="10077886"/>
    <w:rsid w:val="10087036"/>
    <w:rsid w:val="10173EFB"/>
    <w:rsid w:val="1017657C"/>
    <w:rsid w:val="10282537"/>
    <w:rsid w:val="102D5D9F"/>
    <w:rsid w:val="103729C8"/>
    <w:rsid w:val="10407639"/>
    <w:rsid w:val="10437834"/>
    <w:rsid w:val="1044135D"/>
    <w:rsid w:val="104A04FD"/>
    <w:rsid w:val="10684CAB"/>
    <w:rsid w:val="10685029"/>
    <w:rsid w:val="10686DD7"/>
    <w:rsid w:val="106A64AE"/>
    <w:rsid w:val="1072630F"/>
    <w:rsid w:val="10785F73"/>
    <w:rsid w:val="1081433D"/>
    <w:rsid w:val="10820344"/>
    <w:rsid w:val="109127D2"/>
    <w:rsid w:val="109B7849"/>
    <w:rsid w:val="109D1B4A"/>
    <w:rsid w:val="10A84371"/>
    <w:rsid w:val="10AD1C02"/>
    <w:rsid w:val="10AF4A06"/>
    <w:rsid w:val="10B4026F"/>
    <w:rsid w:val="10B7251F"/>
    <w:rsid w:val="10C304B2"/>
    <w:rsid w:val="10C37CFB"/>
    <w:rsid w:val="10CF0138"/>
    <w:rsid w:val="10D32C41"/>
    <w:rsid w:val="10DE394E"/>
    <w:rsid w:val="10E06943"/>
    <w:rsid w:val="10F863AD"/>
    <w:rsid w:val="10FF5951"/>
    <w:rsid w:val="10FF6890"/>
    <w:rsid w:val="11005262"/>
    <w:rsid w:val="11036B00"/>
    <w:rsid w:val="111870CA"/>
    <w:rsid w:val="11205904"/>
    <w:rsid w:val="11206DF3"/>
    <w:rsid w:val="11213856"/>
    <w:rsid w:val="11252F1A"/>
    <w:rsid w:val="11281CEB"/>
    <w:rsid w:val="112E712E"/>
    <w:rsid w:val="11310623"/>
    <w:rsid w:val="11394B53"/>
    <w:rsid w:val="11432CE8"/>
    <w:rsid w:val="1147052E"/>
    <w:rsid w:val="114E53EC"/>
    <w:rsid w:val="11515ABE"/>
    <w:rsid w:val="11570597"/>
    <w:rsid w:val="116752E1"/>
    <w:rsid w:val="116C1270"/>
    <w:rsid w:val="1175503C"/>
    <w:rsid w:val="119541CD"/>
    <w:rsid w:val="11A55E30"/>
    <w:rsid w:val="11B1317B"/>
    <w:rsid w:val="11B5604C"/>
    <w:rsid w:val="11CC68DF"/>
    <w:rsid w:val="11CD1B90"/>
    <w:rsid w:val="11D27E13"/>
    <w:rsid w:val="11D861DF"/>
    <w:rsid w:val="11E900AB"/>
    <w:rsid w:val="11F33019"/>
    <w:rsid w:val="11FF19BD"/>
    <w:rsid w:val="12060602"/>
    <w:rsid w:val="12074B24"/>
    <w:rsid w:val="120E39AF"/>
    <w:rsid w:val="121971E5"/>
    <w:rsid w:val="121D50DA"/>
    <w:rsid w:val="122E2CA2"/>
    <w:rsid w:val="122F5986"/>
    <w:rsid w:val="12357C09"/>
    <w:rsid w:val="123A2041"/>
    <w:rsid w:val="123C578B"/>
    <w:rsid w:val="124145AC"/>
    <w:rsid w:val="1246139A"/>
    <w:rsid w:val="12462E44"/>
    <w:rsid w:val="124D097B"/>
    <w:rsid w:val="12563FDF"/>
    <w:rsid w:val="12582E7C"/>
    <w:rsid w:val="125C6E10"/>
    <w:rsid w:val="125F420A"/>
    <w:rsid w:val="12610F2A"/>
    <w:rsid w:val="12651FCB"/>
    <w:rsid w:val="127203E1"/>
    <w:rsid w:val="1272218F"/>
    <w:rsid w:val="127E28E2"/>
    <w:rsid w:val="12887812"/>
    <w:rsid w:val="129065CE"/>
    <w:rsid w:val="12971985"/>
    <w:rsid w:val="129D2960"/>
    <w:rsid w:val="12AA0628"/>
    <w:rsid w:val="12AF1E01"/>
    <w:rsid w:val="12B10F0A"/>
    <w:rsid w:val="12B311F8"/>
    <w:rsid w:val="12BF39A4"/>
    <w:rsid w:val="12C86253"/>
    <w:rsid w:val="12EC2068"/>
    <w:rsid w:val="12EF7AF4"/>
    <w:rsid w:val="12FB03D7"/>
    <w:rsid w:val="12FC6ADB"/>
    <w:rsid w:val="130C4392"/>
    <w:rsid w:val="130D7C5B"/>
    <w:rsid w:val="131D034D"/>
    <w:rsid w:val="13255454"/>
    <w:rsid w:val="132C7C2B"/>
    <w:rsid w:val="13337B71"/>
    <w:rsid w:val="13402F7A"/>
    <w:rsid w:val="13453400"/>
    <w:rsid w:val="134753CA"/>
    <w:rsid w:val="1348692A"/>
    <w:rsid w:val="136C4D57"/>
    <w:rsid w:val="137837D5"/>
    <w:rsid w:val="13857CA0"/>
    <w:rsid w:val="13870D75"/>
    <w:rsid w:val="139A1B8F"/>
    <w:rsid w:val="13A00AE2"/>
    <w:rsid w:val="13B05E46"/>
    <w:rsid w:val="13BD430E"/>
    <w:rsid w:val="13BF0A32"/>
    <w:rsid w:val="13CB7DA9"/>
    <w:rsid w:val="13D06870"/>
    <w:rsid w:val="13D8253A"/>
    <w:rsid w:val="13E03D73"/>
    <w:rsid w:val="13E42302"/>
    <w:rsid w:val="13E62E35"/>
    <w:rsid w:val="13E76BAD"/>
    <w:rsid w:val="13EB3646"/>
    <w:rsid w:val="13EB5AB8"/>
    <w:rsid w:val="13ED53DF"/>
    <w:rsid w:val="13F015BE"/>
    <w:rsid w:val="13F6600C"/>
    <w:rsid w:val="13F73A3F"/>
    <w:rsid w:val="13F923DF"/>
    <w:rsid w:val="14061619"/>
    <w:rsid w:val="140908D1"/>
    <w:rsid w:val="140D15E5"/>
    <w:rsid w:val="14121D71"/>
    <w:rsid w:val="141939BA"/>
    <w:rsid w:val="141A488D"/>
    <w:rsid w:val="141A663B"/>
    <w:rsid w:val="141F36D1"/>
    <w:rsid w:val="14295CE3"/>
    <w:rsid w:val="142B3EF6"/>
    <w:rsid w:val="143153F7"/>
    <w:rsid w:val="143260FC"/>
    <w:rsid w:val="14331738"/>
    <w:rsid w:val="143771ED"/>
    <w:rsid w:val="14382F65"/>
    <w:rsid w:val="143D5AD8"/>
    <w:rsid w:val="144731A8"/>
    <w:rsid w:val="146B158C"/>
    <w:rsid w:val="147618C0"/>
    <w:rsid w:val="148557AE"/>
    <w:rsid w:val="148E7F18"/>
    <w:rsid w:val="149D101A"/>
    <w:rsid w:val="14B922F8"/>
    <w:rsid w:val="14C04A3F"/>
    <w:rsid w:val="14C45F2E"/>
    <w:rsid w:val="14C80BF9"/>
    <w:rsid w:val="14D013EF"/>
    <w:rsid w:val="14E42D81"/>
    <w:rsid w:val="14E63D2B"/>
    <w:rsid w:val="14EB7106"/>
    <w:rsid w:val="14FA00B0"/>
    <w:rsid w:val="15016365"/>
    <w:rsid w:val="150572EB"/>
    <w:rsid w:val="150A2B39"/>
    <w:rsid w:val="150F122D"/>
    <w:rsid w:val="1514725C"/>
    <w:rsid w:val="15253FAC"/>
    <w:rsid w:val="15284D87"/>
    <w:rsid w:val="15487928"/>
    <w:rsid w:val="154F4A0A"/>
    <w:rsid w:val="15565D98"/>
    <w:rsid w:val="1564346F"/>
    <w:rsid w:val="156F0C08"/>
    <w:rsid w:val="15722A49"/>
    <w:rsid w:val="157D4BDF"/>
    <w:rsid w:val="158B67C6"/>
    <w:rsid w:val="158C15D5"/>
    <w:rsid w:val="158E78D9"/>
    <w:rsid w:val="15937775"/>
    <w:rsid w:val="15962639"/>
    <w:rsid w:val="159F7ADC"/>
    <w:rsid w:val="15BA6904"/>
    <w:rsid w:val="15BB6DE4"/>
    <w:rsid w:val="15BC74B5"/>
    <w:rsid w:val="15C402FB"/>
    <w:rsid w:val="15C557CC"/>
    <w:rsid w:val="15CE592F"/>
    <w:rsid w:val="15DE5A0B"/>
    <w:rsid w:val="15E62BDE"/>
    <w:rsid w:val="15F93D5F"/>
    <w:rsid w:val="15FA7ABF"/>
    <w:rsid w:val="15FB3C01"/>
    <w:rsid w:val="16010520"/>
    <w:rsid w:val="16032686"/>
    <w:rsid w:val="16075245"/>
    <w:rsid w:val="16077093"/>
    <w:rsid w:val="160B6C86"/>
    <w:rsid w:val="160C2FD0"/>
    <w:rsid w:val="160F7CF5"/>
    <w:rsid w:val="162748E5"/>
    <w:rsid w:val="162971C5"/>
    <w:rsid w:val="162B4B2F"/>
    <w:rsid w:val="162E2871"/>
    <w:rsid w:val="16366035"/>
    <w:rsid w:val="163D4862"/>
    <w:rsid w:val="16442095"/>
    <w:rsid w:val="16476450"/>
    <w:rsid w:val="165141E0"/>
    <w:rsid w:val="165B0B3D"/>
    <w:rsid w:val="165D23F2"/>
    <w:rsid w:val="1666200B"/>
    <w:rsid w:val="166D5670"/>
    <w:rsid w:val="166D77E3"/>
    <w:rsid w:val="167F6A7B"/>
    <w:rsid w:val="169D3720"/>
    <w:rsid w:val="16A95DCF"/>
    <w:rsid w:val="16AD3300"/>
    <w:rsid w:val="16AD6EF0"/>
    <w:rsid w:val="16B41409"/>
    <w:rsid w:val="16C033B3"/>
    <w:rsid w:val="16D91FC0"/>
    <w:rsid w:val="16E62170"/>
    <w:rsid w:val="16E76271"/>
    <w:rsid w:val="16FB4C52"/>
    <w:rsid w:val="16FD1D36"/>
    <w:rsid w:val="16FD274F"/>
    <w:rsid w:val="17000B60"/>
    <w:rsid w:val="17017F86"/>
    <w:rsid w:val="1704481C"/>
    <w:rsid w:val="17090E29"/>
    <w:rsid w:val="17197086"/>
    <w:rsid w:val="171D35D5"/>
    <w:rsid w:val="171E6442"/>
    <w:rsid w:val="17356D07"/>
    <w:rsid w:val="17367C2F"/>
    <w:rsid w:val="17393BBF"/>
    <w:rsid w:val="173A5721"/>
    <w:rsid w:val="17454B16"/>
    <w:rsid w:val="17465999"/>
    <w:rsid w:val="17604167"/>
    <w:rsid w:val="177469AA"/>
    <w:rsid w:val="177F6151"/>
    <w:rsid w:val="178D184D"/>
    <w:rsid w:val="17A0154D"/>
    <w:rsid w:val="17A35459"/>
    <w:rsid w:val="17A56B63"/>
    <w:rsid w:val="17C46792"/>
    <w:rsid w:val="17CC0594"/>
    <w:rsid w:val="17D64F6F"/>
    <w:rsid w:val="17DC2AF4"/>
    <w:rsid w:val="17DF23FD"/>
    <w:rsid w:val="17E66837"/>
    <w:rsid w:val="17EA44FE"/>
    <w:rsid w:val="17F14D45"/>
    <w:rsid w:val="18096AB9"/>
    <w:rsid w:val="181B0BD3"/>
    <w:rsid w:val="181F4D80"/>
    <w:rsid w:val="18253800"/>
    <w:rsid w:val="18296297"/>
    <w:rsid w:val="182F3B4F"/>
    <w:rsid w:val="183976E7"/>
    <w:rsid w:val="18404190"/>
    <w:rsid w:val="18423C34"/>
    <w:rsid w:val="18440828"/>
    <w:rsid w:val="18474416"/>
    <w:rsid w:val="18530FEA"/>
    <w:rsid w:val="18622CA6"/>
    <w:rsid w:val="18626802"/>
    <w:rsid w:val="18715A3E"/>
    <w:rsid w:val="18754787"/>
    <w:rsid w:val="18795135"/>
    <w:rsid w:val="187F46F8"/>
    <w:rsid w:val="18851F14"/>
    <w:rsid w:val="18857B36"/>
    <w:rsid w:val="18A37DDA"/>
    <w:rsid w:val="18B708FC"/>
    <w:rsid w:val="18BA4C61"/>
    <w:rsid w:val="18BB4D65"/>
    <w:rsid w:val="18CE1201"/>
    <w:rsid w:val="18D55226"/>
    <w:rsid w:val="18E5190D"/>
    <w:rsid w:val="18E633C4"/>
    <w:rsid w:val="18F03E0E"/>
    <w:rsid w:val="190501F4"/>
    <w:rsid w:val="19095326"/>
    <w:rsid w:val="190A3122"/>
    <w:rsid w:val="190C31C7"/>
    <w:rsid w:val="190F19C5"/>
    <w:rsid w:val="191306DF"/>
    <w:rsid w:val="19151AC7"/>
    <w:rsid w:val="191E000D"/>
    <w:rsid w:val="192B0A83"/>
    <w:rsid w:val="1936446F"/>
    <w:rsid w:val="193B4C52"/>
    <w:rsid w:val="193D3428"/>
    <w:rsid w:val="193E726F"/>
    <w:rsid w:val="19481E9C"/>
    <w:rsid w:val="194F6D87"/>
    <w:rsid w:val="195B397D"/>
    <w:rsid w:val="195E521C"/>
    <w:rsid w:val="196242C8"/>
    <w:rsid w:val="19674FAD"/>
    <w:rsid w:val="1985148E"/>
    <w:rsid w:val="19922945"/>
    <w:rsid w:val="19A702EA"/>
    <w:rsid w:val="19AF3CC9"/>
    <w:rsid w:val="19E3009B"/>
    <w:rsid w:val="19EB0BC6"/>
    <w:rsid w:val="19F20365"/>
    <w:rsid w:val="1A07140F"/>
    <w:rsid w:val="1A0917D1"/>
    <w:rsid w:val="1A111600"/>
    <w:rsid w:val="1A127E45"/>
    <w:rsid w:val="1A153F75"/>
    <w:rsid w:val="1A1B4EBB"/>
    <w:rsid w:val="1A1C19F7"/>
    <w:rsid w:val="1A22449B"/>
    <w:rsid w:val="1A28070A"/>
    <w:rsid w:val="1A3D3083"/>
    <w:rsid w:val="1A4C1518"/>
    <w:rsid w:val="1A4E703E"/>
    <w:rsid w:val="1A532387"/>
    <w:rsid w:val="1A631E3F"/>
    <w:rsid w:val="1A7F3EA3"/>
    <w:rsid w:val="1A834F5E"/>
    <w:rsid w:val="1A8843E5"/>
    <w:rsid w:val="1A9C6493"/>
    <w:rsid w:val="1AA475A6"/>
    <w:rsid w:val="1AAF5BF8"/>
    <w:rsid w:val="1AB10E8D"/>
    <w:rsid w:val="1AB377E9"/>
    <w:rsid w:val="1ABF19A3"/>
    <w:rsid w:val="1AC66E92"/>
    <w:rsid w:val="1ACC7318"/>
    <w:rsid w:val="1ACF3D47"/>
    <w:rsid w:val="1ADD6614"/>
    <w:rsid w:val="1AE7668B"/>
    <w:rsid w:val="1B012302"/>
    <w:rsid w:val="1B085123"/>
    <w:rsid w:val="1B1E1F2B"/>
    <w:rsid w:val="1B202D4D"/>
    <w:rsid w:val="1B2225E2"/>
    <w:rsid w:val="1B230771"/>
    <w:rsid w:val="1B2B737F"/>
    <w:rsid w:val="1B316D09"/>
    <w:rsid w:val="1B3B6C75"/>
    <w:rsid w:val="1B4F12C0"/>
    <w:rsid w:val="1B5F707F"/>
    <w:rsid w:val="1B66485B"/>
    <w:rsid w:val="1B674569"/>
    <w:rsid w:val="1B6F3710"/>
    <w:rsid w:val="1B6F7BB6"/>
    <w:rsid w:val="1B724D68"/>
    <w:rsid w:val="1B742E8D"/>
    <w:rsid w:val="1B7C5967"/>
    <w:rsid w:val="1B9E2247"/>
    <w:rsid w:val="1BAC60E2"/>
    <w:rsid w:val="1BAD6444"/>
    <w:rsid w:val="1BB235FD"/>
    <w:rsid w:val="1BBE6445"/>
    <w:rsid w:val="1BBF176F"/>
    <w:rsid w:val="1BC8634F"/>
    <w:rsid w:val="1BDB3120"/>
    <w:rsid w:val="1BDB7EBD"/>
    <w:rsid w:val="1BE77B2D"/>
    <w:rsid w:val="1BE84A00"/>
    <w:rsid w:val="1BF10053"/>
    <w:rsid w:val="1BF260EF"/>
    <w:rsid w:val="1BF577A8"/>
    <w:rsid w:val="1C073948"/>
    <w:rsid w:val="1C0B5C33"/>
    <w:rsid w:val="1C0C1A05"/>
    <w:rsid w:val="1C0C2E78"/>
    <w:rsid w:val="1C0C71B1"/>
    <w:rsid w:val="1C1173F8"/>
    <w:rsid w:val="1C142509"/>
    <w:rsid w:val="1C1E3C84"/>
    <w:rsid w:val="1C287D17"/>
    <w:rsid w:val="1C2D6E8E"/>
    <w:rsid w:val="1C3122C5"/>
    <w:rsid w:val="1C314E69"/>
    <w:rsid w:val="1C3342AD"/>
    <w:rsid w:val="1C3D69B7"/>
    <w:rsid w:val="1C3E30E2"/>
    <w:rsid w:val="1C5172BA"/>
    <w:rsid w:val="1C533032"/>
    <w:rsid w:val="1C550B58"/>
    <w:rsid w:val="1C5648D0"/>
    <w:rsid w:val="1C56667E"/>
    <w:rsid w:val="1C5C1D06"/>
    <w:rsid w:val="1C660D45"/>
    <w:rsid w:val="1C766D20"/>
    <w:rsid w:val="1C7A6810"/>
    <w:rsid w:val="1C7B4515"/>
    <w:rsid w:val="1C8B3E68"/>
    <w:rsid w:val="1C8C6EC7"/>
    <w:rsid w:val="1C901B90"/>
    <w:rsid w:val="1C920337"/>
    <w:rsid w:val="1C93342E"/>
    <w:rsid w:val="1C946B6D"/>
    <w:rsid w:val="1C947687"/>
    <w:rsid w:val="1C962F1E"/>
    <w:rsid w:val="1C964CCC"/>
    <w:rsid w:val="1C9829AE"/>
    <w:rsid w:val="1C986004"/>
    <w:rsid w:val="1C9A47BD"/>
    <w:rsid w:val="1C9F5D9A"/>
    <w:rsid w:val="1CA67605"/>
    <w:rsid w:val="1CA72AA1"/>
    <w:rsid w:val="1CAB6BE6"/>
    <w:rsid w:val="1CAC155B"/>
    <w:rsid w:val="1CAC2742"/>
    <w:rsid w:val="1CC02FEB"/>
    <w:rsid w:val="1CC21DD9"/>
    <w:rsid w:val="1CC23D13"/>
    <w:rsid w:val="1CD32082"/>
    <w:rsid w:val="1CD97047"/>
    <w:rsid w:val="1CDA2E0B"/>
    <w:rsid w:val="1CDF4787"/>
    <w:rsid w:val="1CE32F87"/>
    <w:rsid w:val="1CE424C2"/>
    <w:rsid w:val="1CF245F9"/>
    <w:rsid w:val="1CF477B3"/>
    <w:rsid w:val="1CF5348D"/>
    <w:rsid w:val="1CF94C03"/>
    <w:rsid w:val="1D075A0D"/>
    <w:rsid w:val="1D0A6977"/>
    <w:rsid w:val="1D13456F"/>
    <w:rsid w:val="1D1D2DD3"/>
    <w:rsid w:val="1D20551D"/>
    <w:rsid w:val="1D28626C"/>
    <w:rsid w:val="1D291FE4"/>
    <w:rsid w:val="1D3A2396"/>
    <w:rsid w:val="1D437F0C"/>
    <w:rsid w:val="1D4578FB"/>
    <w:rsid w:val="1D4B784E"/>
    <w:rsid w:val="1D4C70ED"/>
    <w:rsid w:val="1D5872E6"/>
    <w:rsid w:val="1D6152DA"/>
    <w:rsid w:val="1D65301C"/>
    <w:rsid w:val="1D68091A"/>
    <w:rsid w:val="1D6848BB"/>
    <w:rsid w:val="1D7613E9"/>
    <w:rsid w:val="1D7E40DE"/>
    <w:rsid w:val="1D85546D"/>
    <w:rsid w:val="1D952B3F"/>
    <w:rsid w:val="1D9837BD"/>
    <w:rsid w:val="1DA33B45"/>
    <w:rsid w:val="1DA90A2F"/>
    <w:rsid w:val="1DAB1346"/>
    <w:rsid w:val="1DB16262"/>
    <w:rsid w:val="1DC07153"/>
    <w:rsid w:val="1DC1789E"/>
    <w:rsid w:val="1DC31AF1"/>
    <w:rsid w:val="1DCA10D2"/>
    <w:rsid w:val="1DCD59A0"/>
    <w:rsid w:val="1DDB508D"/>
    <w:rsid w:val="1DEB3960"/>
    <w:rsid w:val="1DF857A3"/>
    <w:rsid w:val="1DFC1044"/>
    <w:rsid w:val="1DFC6492"/>
    <w:rsid w:val="1E00289B"/>
    <w:rsid w:val="1E032835"/>
    <w:rsid w:val="1E0B71CB"/>
    <w:rsid w:val="1E1271C4"/>
    <w:rsid w:val="1E275D14"/>
    <w:rsid w:val="1E3173A3"/>
    <w:rsid w:val="1E326C77"/>
    <w:rsid w:val="1E37603B"/>
    <w:rsid w:val="1E4032D3"/>
    <w:rsid w:val="1E470974"/>
    <w:rsid w:val="1E504F2C"/>
    <w:rsid w:val="1E647768"/>
    <w:rsid w:val="1E764DB5"/>
    <w:rsid w:val="1EA56037"/>
    <w:rsid w:val="1EA93D5A"/>
    <w:rsid w:val="1EB12291"/>
    <w:rsid w:val="1EB51D82"/>
    <w:rsid w:val="1EB95786"/>
    <w:rsid w:val="1EBE4870"/>
    <w:rsid w:val="1EBF2690"/>
    <w:rsid w:val="1ECC1B75"/>
    <w:rsid w:val="1ED63AA6"/>
    <w:rsid w:val="1ED815CC"/>
    <w:rsid w:val="1EDE0955"/>
    <w:rsid w:val="1EF40D5A"/>
    <w:rsid w:val="1F014FB3"/>
    <w:rsid w:val="1F06438B"/>
    <w:rsid w:val="1F1F544D"/>
    <w:rsid w:val="1F324A32"/>
    <w:rsid w:val="1F354C71"/>
    <w:rsid w:val="1F470500"/>
    <w:rsid w:val="1F4D1FBA"/>
    <w:rsid w:val="1F612696"/>
    <w:rsid w:val="1F62533A"/>
    <w:rsid w:val="1F683FCE"/>
    <w:rsid w:val="1F701C2D"/>
    <w:rsid w:val="1F7A2683"/>
    <w:rsid w:val="1F7E03C6"/>
    <w:rsid w:val="1F841754"/>
    <w:rsid w:val="1F843502"/>
    <w:rsid w:val="1F845AA4"/>
    <w:rsid w:val="1F86727A"/>
    <w:rsid w:val="1F8B1C45"/>
    <w:rsid w:val="1F8D23B7"/>
    <w:rsid w:val="1F957DF8"/>
    <w:rsid w:val="1F971487"/>
    <w:rsid w:val="1F9E6E81"/>
    <w:rsid w:val="1FA15E62"/>
    <w:rsid w:val="1FAA76CC"/>
    <w:rsid w:val="1FAD48B9"/>
    <w:rsid w:val="1FBD4E32"/>
    <w:rsid w:val="1FC04CC0"/>
    <w:rsid w:val="1FC241D8"/>
    <w:rsid w:val="1FC9324B"/>
    <w:rsid w:val="1FCF3B59"/>
    <w:rsid w:val="1FD15C81"/>
    <w:rsid w:val="1FDD585E"/>
    <w:rsid w:val="1FE626AD"/>
    <w:rsid w:val="1FEC17D3"/>
    <w:rsid w:val="1FF06A4A"/>
    <w:rsid w:val="1FF43D34"/>
    <w:rsid w:val="1FFB7C68"/>
    <w:rsid w:val="20020DA1"/>
    <w:rsid w:val="20081139"/>
    <w:rsid w:val="20084133"/>
    <w:rsid w:val="200B2001"/>
    <w:rsid w:val="20210D51"/>
    <w:rsid w:val="20276FC8"/>
    <w:rsid w:val="20370B44"/>
    <w:rsid w:val="203761E5"/>
    <w:rsid w:val="20413631"/>
    <w:rsid w:val="204944E0"/>
    <w:rsid w:val="20547378"/>
    <w:rsid w:val="205D257C"/>
    <w:rsid w:val="205F15B9"/>
    <w:rsid w:val="20620AA0"/>
    <w:rsid w:val="206C4021"/>
    <w:rsid w:val="206F5F60"/>
    <w:rsid w:val="20743577"/>
    <w:rsid w:val="20813920"/>
    <w:rsid w:val="208539D6"/>
    <w:rsid w:val="208724C9"/>
    <w:rsid w:val="208B0B4B"/>
    <w:rsid w:val="209531A2"/>
    <w:rsid w:val="20976612"/>
    <w:rsid w:val="20A069D1"/>
    <w:rsid w:val="20AA4174"/>
    <w:rsid w:val="20AA51EA"/>
    <w:rsid w:val="20AF45AF"/>
    <w:rsid w:val="20BD305C"/>
    <w:rsid w:val="20C12774"/>
    <w:rsid w:val="20C53DD2"/>
    <w:rsid w:val="20C91B14"/>
    <w:rsid w:val="20CE6151"/>
    <w:rsid w:val="20D87BB7"/>
    <w:rsid w:val="20D93574"/>
    <w:rsid w:val="20D94114"/>
    <w:rsid w:val="20DA29A0"/>
    <w:rsid w:val="20E00C0C"/>
    <w:rsid w:val="20E4759A"/>
    <w:rsid w:val="20F070A1"/>
    <w:rsid w:val="20F87D04"/>
    <w:rsid w:val="20FA7B74"/>
    <w:rsid w:val="210036E4"/>
    <w:rsid w:val="21026DD4"/>
    <w:rsid w:val="210C6FE6"/>
    <w:rsid w:val="210F3428"/>
    <w:rsid w:val="211F34E2"/>
    <w:rsid w:val="21212437"/>
    <w:rsid w:val="21240AF9"/>
    <w:rsid w:val="212636E8"/>
    <w:rsid w:val="212C324A"/>
    <w:rsid w:val="214B42D7"/>
    <w:rsid w:val="214D6142"/>
    <w:rsid w:val="21600DDB"/>
    <w:rsid w:val="216124AA"/>
    <w:rsid w:val="216366EA"/>
    <w:rsid w:val="216E6955"/>
    <w:rsid w:val="21752892"/>
    <w:rsid w:val="2177113F"/>
    <w:rsid w:val="2177331E"/>
    <w:rsid w:val="21786F46"/>
    <w:rsid w:val="217A2796"/>
    <w:rsid w:val="218B6DCA"/>
    <w:rsid w:val="2192098E"/>
    <w:rsid w:val="219359D0"/>
    <w:rsid w:val="21935C7E"/>
    <w:rsid w:val="21957C48"/>
    <w:rsid w:val="21B01B8D"/>
    <w:rsid w:val="21B52099"/>
    <w:rsid w:val="21B7593A"/>
    <w:rsid w:val="21C073EF"/>
    <w:rsid w:val="21C127EB"/>
    <w:rsid w:val="21C70E06"/>
    <w:rsid w:val="21D70261"/>
    <w:rsid w:val="21E16E05"/>
    <w:rsid w:val="21E774E9"/>
    <w:rsid w:val="21F812E9"/>
    <w:rsid w:val="22107327"/>
    <w:rsid w:val="221872E0"/>
    <w:rsid w:val="2225103A"/>
    <w:rsid w:val="22251EDB"/>
    <w:rsid w:val="22356D36"/>
    <w:rsid w:val="223B4506"/>
    <w:rsid w:val="223B51F4"/>
    <w:rsid w:val="223F7802"/>
    <w:rsid w:val="224D22D1"/>
    <w:rsid w:val="224E4991"/>
    <w:rsid w:val="22581A63"/>
    <w:rsid w:val="22617B2B"/>
    <w:rsid w:val="22661A1A"/>
    <w:rsid w:val="2268154A"/>
    <w:rsid w:val="226E050F"/>
    <w:rsid w:val="227D2BB6"/>
    <w:rsid w:val="227F719D"/>
    <w:rsid w:val="228757E3"/>
    <w:rsid w:val="22930225"/>
    <w:rsid w:val="22983EB3"/>
    <w:rsid w:val="229B0F68"/>
    <w:rsid w:val="229B4DEB"/>
    <w:rsid w:val="229E07F3"/>
    <w:rsid w:val="229F53FB"/>
    <w:rsid w:val="22AC285C"/>
    <w:rsid w:val="22AD4B1E"/>
    <w:rsid w:val="22C25113"/>
    <w:rsid w:val="22C8759C"/>
    <w:rsid w:val="22CE3412"/>
    <w:rsid w:val="22CF0F38"/>
    <w:rsid w:val="22D042ED"/>
    <w:rsid w:val="22D454FA"/>
    <w:rsid w:val="22E03145"/>
    <w:rsid w:val="22E16E3B"/>
    <w:rsid w:val="22E5250A"/>
    <w:rsid w:val="22EC1AEA"/>
    <w:rsid w:val="22F33CF0"/>
    <w:rsid w:val="23013E97"/>
    <w:rsid w:val="230651E2"/>
    <w:rsid w:val="23141689"/>
    <w:rsid w:val="231A575A"/>
    <w:rsid w:val="231A58F2"/>
    <w:rsid w:val="23224624"/>
    <w:rsid w:val="232834D3"/>
    <w:rsid w:val="233A2855"/>
    <w:rsid w:val="233C1BA5"/>
    <w:rsid w:val="2340480E"/>
    <w:rsid w:val="23467935"/>
    <w:rsid w:val="234B3597"/>
    <w:rsid w:val="234B4D99"/>
    <w:rsid w:val="23512380"/>
    <w:rsid w:val="235A2EF8"/>
    <w:rsid w:val="23620A8E"/>
    <w:rsid w:val="23645B24"/>
    <w:rsid w:val="23713C23"/>
    <w:rsid w:val="23720241"/>
    <w:rsid w:val="237F198D"/>
    <w:rsid w:val="238001A2"/>
    <w:rsid w:val="238A3FE8"/>
    <w:rsid w:val="238B4E5F"/>
    <w:rsid w:val="238D1CE0"/>
    <w:rsid w:val="23922C61"/>
    <w:rsid w:val="239522B6"/>
    <w:rsid w:val="23985915"/>
    <w:rsid w:val="23A66926"/>
    <w:rsid w:val="23B73EA6"/>
    <w:rsid w:val="23B74A16"/>
    <w:rsid w:val="23B819CC"/>
    <w:rsid w:val="23CC6FD5"/>
    <w:rsid w:val="23CD3207"/>
    <w:rsid w:val="23CE11F0"/>
    <w:rsid w:val="23D140C8"/>
    <w:rsid w:val="23D20534"/>
    <w:rsid w:val="23D34A58"/>
    <w:rsid w:val="23DD5F42"/>
    <w:rsid w:val="23DE2394"/>
    <w:rsid w:val="23E32EED"/>
    <w:rsid w:val="23E45646"/>
    <w:rsid w:val="23EF5432"/>
    <w:rsid w:val="23F415B8"/>
    <w:rsid w:val="23F561C5"/>
    <w:rsid w:val="23F879F3"/>
    <w:rsid w:val="24095CD8"/>
    <w:rsid w:val="241412F8"/>
    <w:rsid w:val="24141654"/>
    <w:rsid w:val="241D7DAC"/>
    <w:rsid w:val="241E4124"/>
    <w:rsid w:val="242272BC"/>
    <w:rsid w:val="2427286B"/>
    <w:rsid w:val="242B4894"/>
    <w:rsid w:val="242F260F"/>
    <w:rsid w:val="24380753"/>
    <w:rsid w:val="243F3E9B"/>
    <w:rsid w:val="2443398C"/>
    <w:rsid w:val="244B2DF6"/>
    <w:rsid w:val="244B4958"/>
    <w:rsid w:val="244C4C22"/>
    <w:rsid w:val="2451515A"/>
    <w:rsid w:val="24521FC0"/>
    <w:rsid w:val="24547399"/>
    <w:rsid w:val="245E07C6"/>
    <w:rsid w:val="2472416B"/>
    <w:rsid w:val="247367F9"/>
    <w:rsid w:val="2479115B"/>
    <w:rsid w:val="24796AAF"/>
    <w:rsid w:val="248036C9"/>
    <w:rsid w:val="24861ACA"/>
    <w:rsid w:val="24880B46"/>
    <w:rsid w:val="249F6973"/>
    <w:rsid w:val="24A305DD"/>
    <w:rsid w:val="24A8187B"/>
    <w:rsid w:val="24AB32DF"/>
    <w:rsid w:val="24AF5088"/>
    <w:rsid w:val="24B52EF2"/>
    <w:rsid w:val="24B6408E"/>
    <w:rsid w:val="24BA7273"/>
    <w:rsid w:val="24BB5C18"/>
    <w:rsid w:val="24C43E15"/>
    <w:rsid w:val="24CA1A41"/>
    <w:rsid w:val="24CB15AA"/>
    <w:rsid w:val="24D06726"/>
    <w:rsid w:val="24EB3C64"/>
    <w:rsid w:val="250336B9"/>
    <w:rsid w:val="2508024E"/>
    <w:rsid w:val="250A246B"/>
    <w:rsid w:val="250B1E29"/>
    <w:rsid w:val="252048B4"/>
    <w:rsid w:val="252112B7"/>
    <w:rsid w:val="25225A35"/>
    <w:rsid w:val="252730FF"/>
    <w:rsid w:val="25453733"/>
    <w:rsid w:val="25464479"/>
    <w:rsid w:val="25482A14"/>
    <w:rsid w:val="254B6F9C"/>
    <w:rsid w:val="257129F8"/>
    <w:rsid w:val="25723D36"/>
    <w:rsid w:val="25822072"/>
    <w:rsid w:val="25891872"/>
    <w:rsid w:val="258E5C50"/>
    <w:rsid w:val="258F2A59"/>
    <w:rsid w:val="25B01610"/>
    <w:rsid w:val="25B22E79"/>
    <w:rsid w:val="25C44AC3"/>
    <w:rsid w:val="25CB190C"/>
    <w:rsid w:val="25D207A0"/>
    <w:rsid w:val="25D725DE"/>
    <w:rsid w:val="25DB4F94"/>
    <w:rsid w:val="25E1520A"/>
    <w:rsid w:val="25ED12C2"/>
    <w:rsid w:val="25F53506"/>
    <w:rsid w:val="25FA3D0D"/>
    <w:rsid w:val="26031625"/>
    <w:rsid w:val="261C6242"/>
    <w:rsid w:val="261F20D3"/>
    <w:rsid w:val="262A4E03"/>
    <w:rsid w:val="26342EEE"/>
    <w:rsid w:val="263E7478"/>
    <w:rsid w:val="263F11A7"/>
    <w:rsid w:val="26445799"/>
    <w:rsid w:val="264B2BB8"/>
    <w:rsid w:val="264F7619"/>
    <w:rsid w:val="2656635B"/>
    <w:rsid w:val="26573812"/>
    <w:rsid w:val="26606046"/>
    <w:rsid w:val="26647BE9"/>
    <w:rsid w:val="26665C98"/>
    <w:rsid w:val="267345AA"/>
    <w:rsid w:val="267E0CAB"/>
    <w:rsid w:val="26954811"/>
    <w:rsid w:val="26962499"/>
    <w:rsid w:val="26977D99"/>
    <w:rsid w:val="269E759F"/>
    <w:rsid w:val="26A30EAA"/>
    <w:rsid w:val="26B91CE3"/>
    <w:rsid w:val="26D20FF7"/>
    <w:rsid w:val="26D60AE7"/>
    <w:rsid w:val="26D712AB"/>
    <w:rsid w:val="26F7280B"/>
    <w:rsid w:val="26FD1AB5"/>
    <w:rsid w:val="26FD2518"/>
    <w:rsid w:val="26FD42C6"/>
    <w:rsid w:val="2705317A"/>
    <w:rsid w:val="27075144"/>
    <w:rsid w:val="270C48EA"/>
    <w:rsid w:val="270F59A9"/>
    <w:rsid w:val="271C2272"/>
    <w:rsid w:val="27202C5C"/>
    <w:rsid w:val="273217AE"/>
    <w:rsid w:val="27391C1B"/>
    <w:rsid w:val="27434BEC"/>
    <w:rsid w:val="274445F6"/>
    <w:rsid w:val="274719E5"/>
    <w:rsid w:val="274C0DA9"/>
    <w:rsid w:val="274F0899"/>
    <w:rsid w:val="274F554D"/>
    <w:rsid w:val="27555A39"/>
    <w:rsid w:val="2756033A"/>
    <w:rsid w:val="27625C5A"/>
    <w:rsid w:val="27764078"/>
    <w:rsid w:val="277E7841"/>
    <w:rsid w:val="27892B16"/>
    <w:rsid w:val="27897907"/>
    <w:rsid w:val="279042F4"/>
    <w:rsid w:val="2797375C"/>
    <w:rsid w:val="279E2283"/>
    <w:rsid w:val="27A054EB"/>
    <w:rsid w:val="27A6495D"/>
    <w:rsid w:val="27B31C57"/>
    <w:rsid w:val="27B340D0"/>
    <w:rsid w:val="27C15C83"/>
    <w:rsid w:val="27C61896"/>
    <w:rsid w:val="27DA0163"/>
    <w:rsid w:val="27E160AE"/>
    <w:rsid w:val="27E629BD"/>
    <w:rsid w:val="27E67E6F"/>
    <w:rsid w:val="27E86D24"/>
    <w:rsid w:val="27EC62F2"/>
    <w:rsid w:val="27FC282A"/>
    <w:rsid w:val="27FC7851"/>
    <w:rsid w:val="28086A44"/>
    <w:rsid w:val="280E42B1"/>
    <w:rsid w:val="281800AF"/>
    <w:rsid w:val="281C077C"/>
    <w:rsid w:val="283D175E"/>
    <w:rsid w:val="283D53F8"/>
    <w:rsid w:val="283D59F9"/>
    <w:rsid w:val="28463FC2"/>
    <w:rsid w:val="28537F15"/>
    <w:rsid w:val="28543E7B"/>
    <w:rsid w:val="285B241E"/>
    <w:rsid w:val="285C501C"/>
    <w:rsid w:val="285F4804"/>
    <w:rsid w:val="28764B03"/>
    <w:rsid w:val="287776D3"/>
    <w:rsid w:val="28844920"/>
    <w:rsid w:val="28A202A5"/>
    <w:rsid w:val="28AA3FD9"/>
    <w:rsid w:val="28BA7F95"/>
    <w:rsid w:val="28C06F5B"/>
    <w:rsid w:val="28C72BD1"/>
    <w:rsid w:val="28CA1E89"/>
    <w:rsid w:val="28D62683"/>
    <w:rsid w:val="28DE4513"/>
    <w:rsid w:val="28E374EB"/>
    <w:rsid w:val="28E719D2"/>
    <w:rsid w:val="28ED3EC6"/>
    <w:rsid w:val="28EE2D15"/>
    <w:rsid w:val="28F11C08"/>
    <w:rsid w:val="28FA0180"/>
    <w:rsid w:val="28FD5E5B"/>
    <w:rsid w:val="29160ADD"/>
    <w:rsid w:val="291676E8"/>
    <w:rsid w:val="291A3CFB"/>
    <w:rsid w:val="291D571B"/>
    <w:rsid w:val="29222609"/>
    <w:rsid w:val="29226266"/>
    <w:rsid w:val="292B68D6"/>
    <w:rsid w:val="2931431F"/>
    <w:rsid w:val="2939535D"/>
    <w:rsid w:val="29404E0B"/>
    <w:rsid w:val="294066EC"/>
    <w:rsid w:val="29422464"/>
    <w:rsid w:val="29480786"/>
    <w:rsid w:val="294F73F6"/>
    <w:rsid w:val="2964062C"/>
    <w:rsid w:val="296A30CE"/>
    <w:rsid w:val="296F34CB"/>
    <w:rsid w:val="297840D8"/>
    <w:rsid w:val="29795DB3"/>
    <w:rsid w:val="297D16EE"/>
    <w:rsid w:val="29830106"/>
    <w:rsid w:val="298A0372"/>
    <w:rsid w:val="298E3F25"/>
    <w:rsid w:val="29AC3E9C"/>
    <w:rsid w:val="29B570DA"/>
    <w:rsid w:val="29C20CC9"/>
    <w:rsid w:val="29C35172"/>
    <w:rsid w:val="29CE4706"/>
    <w:rsid w:val="29CF34E6"/>
    <w:rsid w:val="29DF790C"/>
    <w:rsid w:val="29E928DF"/>
    <w:rsid w:val="29EC183B"/>
    <w:rsid w:val="29ED5C08"/>
    <w:rsid w:val="29FD2251"/>
    <w:rsid w:val="2A035DC5"/>
    <w:rsid w:val="2A0848EE"/>
    <w:rsid w:val="2A0D5648"/>
    <w:rsid w:val="2A152C66"/>
    <w:rsid w:val="2A154B22"/>
    <w:rsid w:val="2A214F7F"/>
    <w:rsid w:val="2A2D5A83"/>
    <w:rsid w:val="2A363270"/>
    <w:rsid w:val="2A373BF3"/>
    <w:rsid w:val="2A3D0E7D"/>
    <w:rsid w:val="2A45069B"/>
    <w:rsid w:val="2A5C4493"/>
    <w:rsid w:val="2A5C57A7"/>
    <w:rsid w:val="2A5E352E"/>
    <w:rsid w:val="2A610E82"/>
    <w:rsid w:val="2A74287F"/>
    <w:rsid w:val="2A8B487D"/>
    <w:rsid w:val="2A954815"/>
    <w:rsid w:val="2A9E7B6E"/>
    <w:rsid w:val="2AA00F49"/>
    <w:rsid w:val="2AAF138F"/>
    <w:rsid w:val="2AAF1DD1"/>
    <w:rsid w:val="2ABF7AE4"/>
    <w:rsid w:val="2ACA2711"/>
    <w:rsid w:val="2AD215C5"/>
    <w:rsid w:val="2AD31B16"/>
    <w:rsid w:val="2AD510B6"/>
    <w:rsid w:val="2AF21C68"/>
    <w:rsid w:val="2AF94DA4"/>
    <w:rsid w:val="2B013C59"/>
    <w:rsid w:val="2B287437"/>
    <w:rsid w:val="2B2F4A11"/>
    <w:rsid w:val="2B3333B5"/>
    <w:rsid w:val="2B4A1AA4"/>
    <w:rsid w:val="2B5152B5"/>
    <w:rsid w:val="2B626DED"/>
    <w:rsid w:val="2B634913"/>
    <w:rsid w:val="2B745AB6"/>
    <w:rsid w:val="2B774CBA"/>
    <w:rsid w:val="2B8C79C6"/>
    <w:rsid w:val="2B92167D"/>
    <w:rsid w:val="2B9C3C6C"/>
    <w:rsid w:val="2BA2368E"/>
    <w:rsid w:val="2BA4373B"/>
    <w:rsid w:val="2BA81116"/>
    <w:rsid w:val="2BAD0090"/>
    <w:rsid w:val="2BB46F1D"/>
    <w:rsid w:val="2BBA09D7"/>
    <w:rsid w:val="2BBD121A"/>
    <w:rsid w:val="2BBE1B4A"/>
    <w:rsid w:val="2BBF5FEE"/>
    <w:rsid w:val="2BC164C9"/>
    <w:rsid w:val="2BC453B2"/>
    <w:rsid w:val="2BC53293"/>
    <w:rsid w:val="2BCA6741"/>
    <w:rsid w:val="2BD001FB"/>
    <w:rsid w:val="2BD018E6"/>
    <w:rsid w:val="2BD223B8"/>
    <w:rsid w:val="2BE16E3F"/>
    <w:rsid w:val="2BE84627"/>
    <w:rsid w:val="2BEF16CF"/>
    <w:rsid w:val="2BFB1E4C"/>
    <w:rsid w:val="2C0972E1"/>
    <w:rsid w:val="2C0A4D8F"/>
    <w:rsid w:val="2C1B3F28"/>
    <w:rsid w:val="2C2051E2"/>
    <w:rsid w:val="2C2507DA"/>
    <w:rsid w:val="2C293B13"/>
    <w:rsid w:val="2C325BDB"/>
    <w:rsid w:val="2C370081"/>
    <w:rsid w:val="2C546FB4"/>
    <w:rsid w:val="2C5F332D"/>
    <w:rsid w:val="2C626979"/>
    <w:rsid w:val="2C6A08FA"/>
    <w:rsid w:val="2C71498B"/>
    <w:rsid w:val="2C71681A"/>
    <w:rsid w:val="2C7335AC"/>
    <w:rsid w:val="2C7E46AB"/>
    <w:rsid w:val="2C8308F1"/>
    <w:rsid w:val="2C852027"/>
    <w:rsid w:val="2C864D5D"/>
    <w:rsid w:val="2C8853E9"/>
    <w:rsid w:val="2C8F53C7"/>
    <w:rsid w:val="2C912314"/>
    <w:rsid w:val="2C921F3F"/>
    <w:rsid w:val="2C9A6113"/>
    <w:rsid w:val="2C9D4607"/>
    <w:rsid w:val="2C9F3729"/>
    <w:rsid w:val="2CA67528"/>
    <w:rsid w:val="2CBC02C6"/>
    <w:rsid w:val="2CC165BF"/>
    <w:rsid w:val="2CC566A6"/>
    <w:rsid w:val="2CCC23CC"/>
    <w:rsid w:val="2CDA6E57"/>
    <w:rsid w:val="2CDB1CF0"/>
    <w:rsid w:val="2CE81661"/>
    <w:rsid w:val="2CE95C04"/>
    <w:rsid w:val="2CEC79F8"/>
    <w:rsid w:val="2CED6B8B"/>
    <w:rsid w:val="2CEE645F"/>
    <w:rsid w:val="2D090F86"/>
    <w:rsid w:val="2D2408A2"/>
    <w:rsid w:val="2D3610F4"/>
    <w:rsid w:val="2D43592F"/>
    <w:rsid w:val="2D4367AA"/>
    <w:rsid w:val="2D4F0627"/>
    <w:rsid w:val="2D5664DE"/>
    <w:rsid w:val="2D594220"/>
    <w:rsid w:val="2D5A1B4B"/>
    <w:rsid w:val="2D5F21A3"/>
    <w:rsid w:val="2D6706EB"/>
    <w:rsid w:val="2D6B2CC9"/>
    <w:rsid w:val="2D6C0914"/>
    <w:rsid w:val="2D71156A"/>
    <w:rsid w:val="2D787EC8"/>
    <w:rsid w:val="2D796488"/>
    <w:rsid w:val="2D7E1A5A"/>
    <w:rsid w:val="2D83304B"/>
    <w:rsid w:val="2D856DC3"/>
    <w:rsid w:val="2D864873"/>
    <w:rsid w:val="2D8E4154"/>
    <w:rsid w:val="2D975CC4"/>
    <w:rsid w:val="2D9C7237"/>
    <w:rsid w:val="2DA55015"/>
    <w:rsid w:val="2DA82AB1"/>
    <w:rsid w:val="2DB84264"/>
    <w:rsid w:val="2DBA4054"/>
    <w:rsid w:val="2DC93154"/>
    <w:rsid w:val="2DCB6E14"/>
    <w:rsid w:val="2DE87A5D"/>
    <w:rsid w:val="2DEA30CA"/>
    <w:rsid w:val="2DEA4E78"/>
    <w:rsid w:val="2E00644A"/>
    <w:rsid w:val="2E057F04"/>
    <w:rsid w:val="2E073C7C"/>
    <w:rsid w:val="2E0A72C8"/>
    <w:rsid w:val="2E1B14D5"/>
    <w:rsid w:val="2E232E2D"/>
    <w:rsid w:val="2E291E44"/>
    <w:rsid w:val="2E2E14C0"/>
    <w:rsid w:val="2E30705E"/>
    <w:rsid w:val="2E310CF9"/>
    <w:rsid w:val="2E33420A"/>
    <w:rsid w:val="2E36630F"/>
    <w:rsid w:val="2E4349CB"/>
    <w:rsid w:val="2E440A2C"/>
    <w:rsid w:val="2E456552"/>
    <w:rsid w:val="2E47051C"/>
    <w:rsid w:val="2E476819"/>
    <w:rsid w:val="2E6F1EA9"/>
    <w:rsid w:val="2E717347"/>
    <w:rsid w:val="2E7E2FE0"/>
    <w:rsid w:val="2E836456"/>
    <w:rsid w:val="2E894F90"/>
    <w:rsid w:val="2E8F7E40"/>
    <w:rsid w:val="2E921798"/>
    <w:rsid w:val="2E9F403D"/>
    <w:rsid w:val="2EA00E46"/>
    <w:rsid w:val="2EAF0A78"/>
    <w:rsid w:val="2EBA6F40"/>
    <w:rsid w:val="2EBC6814"/>
    <w:rsid w:val="2EC21951"/>
    <w:rsid w:val="2EC81F3B"/>
    <w:rsid w:val="2ECF6C02"/>
    <w:rsid w:val="2ED52064"/>
    <w:rsid w:val="2ED65A74"/>
    <w:rsid w:val="2ED81174"/>
    <w:rsid w:val="2EDB51A3"/>
    <w:rsid w:val="2EE47FA5"/>
    <w:rsid w:val="2EF51D26"/>
    <w:rsid w:val="2EF7088B"/>
    <w:rsid w:val="2F010A8D"/>
    <w:rsid w:val="2F070BCC"/>
    <w:rsid w:val="2F07773A"/>
    <w:rsid w:val="2F083808"/>
    <w:rsid w:val="2F104DB2"/>
    <w:rsid w:val="2F143018"/>
    <w:rsid w:val="2F232C53"/>
    <w:rsid w:val="2F28777A"/>
    <w:rsid w:val="2F29603B"/>
    <w:rsid w:val="2F3900FF"/>
    <w:rsid w:val="2F4131BE"/>
    <w:rsid w:val="2F440CE9"/>
    <w:rsid w:val="2F5357CE"/>
    <w:rsid w:val="2F5729E1"/>
    <w:rsid w:val="2F616AB5"/>
    <w:rsid w:val="2F6619DD"/>
    <w:rsid w:val="2F6D725D"/>
    <w:rsid w:val="2F6D781E"/>
    <w:rsid w:val="2F845203"/>
    <w:rsid w:val="2F8D6403"/>
    <w:rsid w:val="2F9778D9"/>
    <w:rsid w:val="2F9D2629"/>
    <w:rsid w:val="2FA64C36"/>
    <w:rsid w:val="2FB35E69"/>
    <w:rsid w:val="2FDC0ADA"/>
    <w:rsid w:val="2FDC6EFF"/>
    <w:rsid w:val="2FE34275"/>
    <w:rsid w:val="2FE350D3"/>
    <w:rsid w:val="2FE53EA3"/>
    <w:rsid w:val="2FED0C50"/>
    <w:rsid w:val="2FEF49C8"/>
    <w:rsid w:val="2FEF594C"/>
    <w:rsid w:val="2FF10740"/>
    <w:rsid w:val="2FF11227"/>
    <w:rsid w:val="2FFA2BA4"/>
    <w:rsid w:val="300B73F6"/>
    <w:rsid w:val="300C1139"/>
    <w:rsid w:val="30116352"/>
    <w:rsid w:val="301440EC"/>
    <w:rsid w:val="30204B81"/>
    <w:rsid w:val="302428C3"/>
    <w:rsid w:val="3029612C"/>
    <w:rsid w:val="302C5C1C"/>
    <w:rsid w:val="3030166B"/>
    <w:rsid w:val="303074BA"/>
    <w:rsid w:val="303B19BB"/>
    <w:rsid w:val="303F3615"/>
    <w:rsid w:val="304178D7"/>
    <w:rsid w:val="30453C11"/>
    <w:rsid w:val="30483D81"/>
    <w:rsid w:val="305D50A9"/>
    <w:rsid w:val="30664123"/>
    <w:rsid w:val="306C426A"/>
    <w:rsid w:val="307B44AD"/>
    <w:rsid w:val="307D606A"/>
    <w:rsid w:val="307E2F3D"/>
    <w:rsid w:val="30814B0E"/>
    <w:rsid w:val="3081602F"/>
    <w:rsid w:val="308B46F0"/>
    <w:rsid w:val="309C3C99"/>
    <w:rsid w:val="30A13CA5"/>
    <w:rsid w:val="30A8171F"/>
    <w:rsid w:val="30B17ACF"/>
    <w:rsid w:val="30B31E99"/>
    <w:rsid w:val="30C356FE"/>
    <w:rsid w:val="30D46459"/>
    <w:rsid w:val="30D75683"/>
    <w:rsid w:val="30DA11D4"/>
    <w:rsid w:val="30DD0CC4"/>
    <w:rsid w:val="30E87D95"/>
    <w:rsid w:val="30EA499E"/>
    <w:rsid w:val="30EB518F"/>
    <w:rsid w:val="30F47831"/>
    <w:rsid w:val="3102072B"/>
    <w:rsid w:val="310B6BFF"/>
    <w:rsid w:val="310B75DF"/>
    <w:rsid w:val="311316F1"/>
    <w:rsid w:val="311E37B6"/>
    <w:rsid w:val="31206D37"/>
    <w:rsid w:val="31237514"/>
    <w:rsid w:val="313454A4"/>
    <w:rsid w:val="31434FCB"/>
    <w:rsid w:val="314632B2"/>
    <w:rsid w:val="314D19A6"/>
    <w:rsid w:val="315B68F9"/>
    <w:rsid w:val="31604C18"/>
    <w:rsid w:val="3164658E"/>
    <w:rsid w:val="31680714"/>
    <w:rsid w:val="316E7B6E"/>
    <w:rsid w:val="31750EFD"/>
    <w:rsid w:val="318E6BE5"/>
    <w:rsid w:val="319E0453"/>
    <w:rsid w:val="319F5665"/>
    <w:rsid w:val="31AB149D"/>
    <w:rsid w:val="31AC0DD5"/>
    <w:rsid w:val="31AF08B2"/>
    <w:rsid w:val="31BE4522"/>
    <w:rsid w:val="31BF5E16"/>
    <w:rsid w:val="31CB11E9"/>
    <w:rsid w:val="31D67BED"/>
    <w:rsid w:val="31D97A27"/>
    <w:rsid w:val="31DD7ACE"/>
    <w:rsid w:val="31E10F19"/>
    <w:rsid w:val="31FD161E"/>
    <w:rsid w:val="31FF368A"/>
    <w:rsid w:val="3205641C"/>
    <w:rsid w:val="3207424B"/>
    <w:rsid w:val="32214918"/>
    <w:rsid w:val="322256C5"/>
    <w:rsid w:val="32237350"/>
    <w:rsid w:val="323177A2"/>
    <w:rsid w:val="323668DE"/>
    <w:rsid w:val="324149BE"/>
    <w:rsid w:val="32441948"/>
    <w:rsid w:val="32461AAC"/>
    <w:rsid w:val="324A2389"/>
    <w:rsid w:val="325154C6"/>
    <w:rsid w:val="325C0A0B"/>
    <w:rsid w:val="325C6D17"/>
    <w:rsid w:val="326351F9"/>
    <w:rsid w:val="32786EA5"/>
    <w:rsid w:val="3278780B"/>
    <w:rsid w:val="328A6C2A"/>
    <w:rsid w:val="32917FB8"/>
    <w:rsid w:val="32931B1D"/>
    <w:rsid w:val="32933D30"/>
    <w:rsid w:val="329D695D"/>
    <w:rsid w:val="32A778BB"/>
    <w:rsid w:val="32AD087D"/>
    <w:rsid w:val="32CC2D9E"/>
    <w:rsid w:val="32CE6A40"/>
    <w:rsid w:val="32D222D6"/>
    <w:rsid w:val="32DA1A22"/>
    <w:rsid w:val="32DA4CD6"/>
    <w:rsid w:val="32E12CEE"/>
    <w:rsid w:val="32E71B45"/>
    <w:rsid w:val="32EF64DA"/>
    <w:rsid w:val="32FA19B9"/>
    <w:rsid w:val="32FA63DC"/>
    <w:rsid w:val="33062754"/>
    <w:rsid w:val="330662B0"/>
    <w:rsid w:val="330670C9"/>
    <w:rsid w:val="330E1609"/>
    <w:rsid w:val="330E5AA5"/>
    <w:rsid w:val="3317670F"/>
    <w:rsid w:val="332B7146"/>
    <w:rsid w:val="332D7EC1"/>
    <w:rsid w:val="333C7F24"/>
    <w:rsid w:val="33442B13"/>
    <w:rsid w:val="33460DA3"/>
    <w:rsid w:val="334F29C4"/>
    <w:rsid w:val="3360526E"/>
    <w:rsid w:val="336B5B43"/>
    <w:rsid w:val="336F6817"/>
    <w:rsid w:val="33727D4F"/>
    <w:rsid w:val="33767B7F"/>
    <w:rsid w:val="33857191"/>
    <w:rsid w:val="338B31D6"/>
    <w:rsid w:val="33955886"/>
    <w:rsid w:val="339E298D"/>
    <w:rsid w:val="33A06705"/>
    <w:rsid w:val="33A22697"/>
    <w:rsid w:val="33A41D10"/>
    <w:rsid w:val="33BA56DE"/>
    <w:rsid w:val="33BE150B"/>
    <w:rsid w:val="33CD7F3F"/>
    <w:rsid w:val="33D578A6"/>
    <w:rsid w:val="33E40694"/>
    <w:rsid w:val="33EC4F40"/>
    <w:rsid w:val="33EF7C82"/>
    <w:rsid w:val="33FD35EF"/>
    <w:rsid w:val="34011DCE"/>
    <w:rsid w:val="340C5B48"/>
    <w:rsid w:val="34217B0C"/>
    <w:rsid w:val="34226CA3"/>
    <w:rsid w:val="34250255"/>
    <w:rsid w:val="34270BD4"/>
    <w:rsid w:val="34282254"/>
    <w:rsid w:val="342866FA"/>
    <w:rsid w:val="342F173B"/>
    <w:rsid w:val="34343713"/>
    <w:rsid w:val="343B467F"/>
    <w:rsid w:val="345C56A1"/>
    <w:rsid w:val="34677222"/>
    <w:rsid w:val="346871A5"/>
    <w:rsid w:val="346D27EB"/>
    <w:rsid w:val="347100A1"/>
    <w:rsid w:val="34831B82"/>
    <w:rsid w:val="348A2F11"/>
    <w:rsid w:val="349C308C"/>
    <w:rsid w:val="34A64245"/>
    <w:rsid w:val="34A93540"/>
    <w:rsid w:val="34AB35B3"/>
    <w:rsid w:val="34B04037"/>
    <w:rsid w:val="34B1777A"/>
    <w:rsid w:val="34B33473"/>
    <w:rsid w:val="34C07077"/>
    <w:rsid w:val="34EC7728"/>
    <w:rsid w:val="34ED5F77"/>
    <w:rsid w:val="34F23B93"/>
    <w:rsid w:val="34F73D00"/>
    <w:rsid w:val="34FB5BBD"/>
    <w:rsid w:val="35076310"/>
    <w:rsid w:val="35270713"/>
    <w:rsid w:val="35354C48"/>
    <w:rsid w:val="353A2323"/>
    <w:rsid w:val="35415CC5"/>
    <w:rsid w:val="35417A73"/>
    <w:rsid w:val="35433594"/>
    <w:rsid w:val="354A6F9A"/>
    <w:rsid w:val="354E69E6"/>
    <w:rsid w:val="35690D78"/>
    <w:rsid w:val="357D28E0"/>
    <w:rsid w:val="357F67EE"/>
    <w:rsid w:val="35906305"/>
    <w:rsid w:val="359A53D6"/>
    <w:rsid w:val="35B04BF9"/>
    <w:rsid w:val="35B321CD"/>
    <w:rsid w:val="35B53FBD"/>
    <w:rsid w:val="35BB5A78"/>
    <w:rsid w:val="35BF6CD4"/>
    <w:rsid w:val="35CD7559"/>
    <w:rsid w:val="35D634CA"/>
    <w:rsid w:val="35D959E2"/>
    <w:rsid w:val="35E55944"/>
    <w:rsid w:val="35F31EEA"/>
    <w:rsid w:val="35F964A3"/>
    <w:rsid w:val="360311CD"/>
    <w:rsid w:val="3623271C"/>
    <w:rsid w:val="3629085B"/>
    <w:rsid w:val="363F008E"/>
    <w:rsid w:val="365421DB"/>
    <w:rsid w:val="36545584"/>
    <w:rsid w:val="36590DED"/>
    <w:rsid w:val="36623EC8"/>
    <w:rsid w:val="36626DD1"/>
    <w:rsid w:val="36670676"/>
    <w:rsid w:val="366A47B5"/>
    <w:rsid w:val="366C478E"/>
    <w:rsid w:val="3676199F"/>
    <w:rsid w:val="36883480"/>
    <w:rsid w:val="368C11C2"/>
    <w:rsid w:val="36981915"/>
    <w:rsid w:val="369E2CA4"/>
    <w:rsid w:val="36A06A1C"/>
    <w:rsid w:val="36A538DE"/>
    <w:rsid w:val="36A77258"/>
    <w:rsid w:val="36AA50EA"/>
    <w:rsid w:val="36AB33AA"/>
    <w:rsid w:val="36AC33DB"/>
    <w:rsid w:val="36B349A1"/>
    <w:rsid w:val="36B65CB5"/>
    <w:rsid w:val="36C767BA"/>
    <w:rsid w:val="36D14E27"/>
    <w:rsid w:val="36DA4A0D"/>
    <w:rsid w:val="36E52680"/>
    <w:rsid w:val="36EC1C61"/>
    <w:rsid w:val="36F303B8"/>
    <w:rsid w:val="36F7402B"/>
    <w:rsid w:val="37041875"/>
    <w:rsid w:val="370B658B"/>
    <w:rsid w:val="37182A56"/>
    <w:rsid w:val="37205862"/>
    <w:rsid w:val="372238D5"/>
    <w:rsid w:val="3727713D"/>
    <w:rsid w:val="372B09DB"/>
    <w:rsid w:val="3744384B"/>
    <w:rsid w:val="374910E9"/>
    <w:rsid w:val="3758581F"/>
    <w:rsid w:val="375B2943"/>
    <w:rsid w:val="376A44BC"/>
    <w:rsid w:val="376B0DD8"/>
    <w:rsid w:val="376E08C8"/>
    <w:rsid w:val="37845EF3"/>
    <w:rsid w:val="378461C3"/>
    <w:rsid w:val="378D6FA0"/>
    <w:rsid w:val="3790083E"/>
    <w:rsid w:val="37936452"/>
    <w:rsid w:val="379540A7"/>
    <w:rsid w:val="379C5435"/>
    <w:rsid w:val="37A367C3"/>
    <w:rsid w:val="37B44775"/>
    <w:rsid w:val="37BF5151"/>
    <w:rsid w:val="37D0314F"/>
    <w:rsid w:val="37DC3203"/>
    <w:rsid w:val="37DE5A4E"/>
    <w:rsid w:val="37DE77FC"/>
    <w:rsid w:val="37E5701A"/>
    <w:rsid w:val="37E8267D"/>
    <w:rsid w:val="37F1751F"/>
    <w:rsid w:val="38002270"/>
    <w:rsid w:val="380B7A1A"/>
    <w:rsid w:val="380D1E8F"/>
    <w:rsid w:val="380F3E59"/>
    <w:rsid w:val="380F5C07"/>
    <w:rsid w:val="3811308A"/>
    <w:rsid w:val="381A6BB5"/>
    <w:rsid w:val="381F4D18"/>
    <w:rsid w:val="38274228"/>
    <w:rsid w:val="382D7B31"/>
    <w:rsid w:val="382F62A9"/>
    <w:rsid w:val="38341477"/>
    <w:rsid w:val="38437E76"/>
    <w:rsid w:val="3845480B"/>
    <w:rsid w:val="385E093C"/>
    <w:rsid w:val="386E785A"/>
    <w:rsid w:val="387060DB"/>
    <w:rsid w:val="38740160"/>
    <w:rsid w:val="387939C8"/>
    <w:rsid w:val="387C1BEC"/>
    <w:rsid w:val="387D5710"/>
    <w:rsid w:val="387D6850"/>
    <w:rsid w:val="38907F4D"/>
    <w:rsid w:val="38930294"/>
    <w:rsid w:val="389B425A"/>
    <w:rsid w:val="389F4F1C"/>
    <w:rsid w:val="38A50825"/>
    <w:rsid w:val="38BF5C30"/>
    <w:rsid w:val="38C22C79"/>
    <w:rsid w:val="38C56C0D"/>
    <w:rsid w:val="38C7327D"/>
    <w:rsid w:val="38C85DE7"/>
    <w:rsid w:val="38CC5719"/>
    <w:rsid w:val="38CE46DD"/>
    <w:rsid w:val="38D26C34"/>
    <w:rsid w:val="38E9616D"/>
    <w:rsid w:val="38ED3A6E"/>
    <w:rsid w:val="38FF368A"/>
    <w:rsid w:val="39073EF1"/>
    <w:rsid w:val="390F7E89"/>
    <w:rsid w:val="39114166"/>
    <w:rsid w:val="391301F2"/>
    <w:rsid w:val="391854AD"/>
    <w:rsid w:val="391F7009"/>
    <w:rsid w:val="39232E0D"/>
    <w:rsid w:val="3925145A"/>
    <w:rsid w:val="392C14A1"/>
    <w:rsid w:val="392C1655"/>
    <w:rsid w:val="393C6ED0"/>
    <w:rsid w:val="394D7A10"/>
    <w:rsid w:val="3957180B"/>
    <w:rsid w:val="395835DE"/>
    <w:rsid w:val="39743AD8"/>
    <w:rsid w:val="39743F24"/>
    <w:rsid w:val="39754AD1"/>
    <w:rsid w:val="3991182E"/>
    <w:rsid w:val="39932868"/>
    <w:rsid w:val="399D32B6"/>
    <w:rsid w:val="39BA4932"/>
    <w:rsid w:val="39BC3B6C"/>
    <w:rsid w:val="39BF4538"/>
    <w:rsid w:val="39D0586A"/>
    <w:rsid w:val="39D500B2"/>
    <w:rsid w:val="39DE1258"/>
    <w:rsid w:val="39DE7F87"/>
    <w:rsid w:val="39E44E71"/>
    <w:rsid w:val="39E906DA"/>
    <w:rsid w:val="39EB4452"/>
    <w:rsid w:val="3A0F6392"/>
    <w:rsid w:val="3A222087"/>
    <w:rsid w:val="3A26548A"/>
    <w:rsid w:val="3A2C3D09"/>
    <w:rsid w:val="3A2E61F9"/>
    <w:rsid w:val="3A2F0E80"/>
    <w:rsid w:val="3A534B31"/>
    <w:rsid w:val="3A59585F"/>
    <w:rsid w:val="3A5A5133"/>
    <w:rsid w:val="3A5B3385"/>
    <w:rsid w:val="3A5F274A"/>
    <w:rsid w:val="3A6316FB"/>
    <w:rsid w:val="3A6714F6"/>
    <w:rsid w:val="3A6805F1"/>
    <w:rsid w:val="3A8A3C6B"/>
    <w:rsid w:val="3AA60379"/>
    <w:rsid w:val="3AA975A6"/>
    <w:rsid w:val="3AAA1C17"/>
    <w:rsid w:val="3AB605BC"/>
    <w:rsid w:val="3AB97D9E"/>
    <w:rsid w:val="3ABE1B66"/>
    <w:rsid w:val="3AC00D9D"/>
    <w:rsid w:val="3ACF5EA1"/>
    <w:rsid w:val="3AE30A71"/>
    <w:rsid w:val="3AE70695"/>
    <w:rsid w:val="3AE943BC"/>
    <w:rsid w:val="3AFD2535"/>
    <w:rsid w:val="3B045CAF"/>
    <w:rsid w:val="3B076E31"/>
    <w:rsid w:val="3B082FA2"/>
    <w:rsid w:val="3B110882"/>
    <w:rsid w:val="3B133C60"/>
    <w:rsid w:val="3B182564"/>
    <w:rsid w:val="3B272602"/>
    <w:rsid w:val="3B273D42"/>
    <w:rsid w:val="3B2E2848"/>
    <w:rsid w:val="3B401CA5"/>
    <w:rsid w:val="3B437C64"/>
    <w:rsid w:val="3B4425C9"/>
    <w:rsid w:val="3B510562"/>
    <w:rsid w:val="3B5344E9"/>
    <w:rsid w:val="3B693A41"/>
    <w:rsid w:val="3B6C0668"/>
    <w:rsid w:val="3B714E2B"/>
    <w:rsid w:val="3B781D15"/>
    <w:rsid w:val="3B792610"/>
    <w:rsid w:val="3B831467"/>
    <w:rsid w:val="3B867590"/>
    <w:rsid w:val="3B892174"/>
    <w:rsid w:val="3B8A37F6"/>
    <w:rsid w:val="3B8D39A1"/>
    <w:rsid w:val="3B934DA1"/>
    <w:rsid w:val="3B9B5F21"/>
    <w:rsid w:val="3B9F54F4"/>
    <w:rsid w:val="3BA32E80"/>
    <w:rsid w:val="3BB61299"/>
    <w:rsid w:val="3BB76634"/>
    <w:rsid w:val="3BC94FD3"/>
    <w:rsid w:val="3BCE536B"/>
    <w:rsid w:val="3BD80A06"/>
    <w:rsid w:val="3BDE29DF"/>
    <w:rsid w:val="3BDF1600"/>
    <w:rsid w:val="3BE61375"/>
    <w:rsid w:val="3BE85489"/>
    <w:rsid w:val="3BED2703"/>
    <w:rsid w:val="3BF05D4F"/>
    <w:rsid w:val="3BF2101B"/>
    <w:rsid w:val="3BF75330"/>
    <w:rsid w:val="3C057493"/>
    <w:rsid w:val="3C0D4B53"/>
    <w:rsid w:val="3C146007"/>
    <w:rsid w:val="3C2465AA"/>
    <w:rsid w:val="3C2640C0"/>
    <w:rsid w:val="3C2B50CF"/>
    <w:rsid w:val="3C4055AC"/>
    <w:rsid w:val="3C4B4FB8"/>
    <w:rsid w:val="3C4F6F1A"/>
    <w:rsid w:val="3C5365E4"/>
    <w:rsid w:val="3C597D99"/>
    <w:rsid w:val="3C6127A9"/>
    <w:rsid w:val="3C634773"/>
    <w:rsid w:val="3C74072E"/>
    <w:rsid w:val="3C88448C"/>
    <w:rsid w:val="3C8D3B7B"/>
    <w:rsid w:val="3CA01523"/>
    <w:rsid w:val="3CCF005B"/>
    <w:rsid w:val="3CD72A6B"/>
    <w:rsid w:val="3CE02E7C"/>
    <w:rsid w:val="3CE16612"/>
    <w:rsid w:val="3CE920C6"/>
    <w:rsid w:val="3CEE1252"/>
    <w:rsid w:val="3CF31E51"/>
    <w:rsid w:val="3CFE26EE"/>
    <w:rsid w:val="3CFF0E27"/>
    <w:rsid w:val="3D155875"/>
    <w:rsid w:val="3D1A4BF3"/>
    <w:rsid w:val="3D202C0F"/>
    <w:rsid w:val="3D241785"/>
    <w:rsid w:val="3D385C00"/>
    <w:rsid w:val="3D3879AE"/>
    <w:rsid w:val="3D3A1978"/>
    <w:rsid w:val="3D3E409B"/>
    <w:rsid w:val="3D4051CD"/>
    <w:rsid w:val="3D4A7F64"/>
    <w:rsid w:val="3D4C3C12"/>
    <w:rsid w:val="3D4C67D8"/>
    <w:rsid w:val="3D531CE7"/>
    <w:rsid w:val="3D65311A"/>
    <w:rsid w:val="3D695DB9"/>
    <w:rsid w:val="3D6A51BC"/>
    <w:rsid w:val="3D710916"/>
    <w:rsid w:val="3D823D73"/>
    <w:rsid w:val="3D8368AD"/>
    <w:rsid w:val="3D8C4673"/>
    <w:rsid w:val="3D974BCB"/>
    <w:rsid w:val="3D9D358F"/>
    <w:rsid w:val="3DAA0180"/>
    <w:rsid w:val="3DAD7DF8"/>
    <w:rsid w:val="3DAE1794"/>
    <w:rsid w:val="3DB35286"/>
    <w:rsid w:val="3DBA4867"/>
    <w:rsid w:val="3DBB2E33"/>
    <w:rsid w:val="3DC70D32"/>
    <w:rsid w:val="3DD1570D"/>
    <w:rsid w:val="3DD71886"/>
    <w:rsid w:val="3DDD2303"/>
    <w:rsid w:val="3DDF0EEF"/>
    <w:rsid w:val="3DDF7884"/>
    <w:rsid w:val="3DFB4CE4"/>
    <w:rsid w:val="3DFC6C2D"/>
    <w:rsid w:val="3E361D28"/>
    <w:rsid w:val="3E412892"/>
    <w:rsid w:val="3E475D61"/>
    <w:rsid w:val="3E546DC9"/>
    <w:rsid w:val="3E646581"/>
    <w:rsid w:val="3E6B6262"/>
    <w:rsid w:val="3E6D78EA"/>
    <w:rsid w:val="3E7919FA"/>
    <w:rsid w:val="3E7C7D6E"/>
    <w:rsid w:val="3E7F41A2"/>
    <w:rsid w:val="3E86573F"/>
    <w:rsid w:val="3E89019C"/>
    <w:rsid w:val="3E8B1D5F"/>
    <w:rsid w:val="3E9A13DE"/>
    <w:rsid w:val="3EA3354D"/>
    <w:rsid w:val="3EB25224"/>
    <w:rsid w:val="3EC0593B"/>
    <w:rsid w:val="3EC05EAD"/>
    <w:rsid w:val="3EC24199"/>
    <w:rsid w:val="3EDC3E17"/>
    <w:rsid w:val="3EDE6333"/>
    <w:rsid w:val="3EE67A2D"/>
    <w:rsid w:val="3EF618CF"/>
    <w:rsid w:val="3EFA1CD4"/>
    <w:rsid w:val="3EFB0C93"/>
    <w:rsid w:val="3EFC05A1"/>
    <w:rsid w:val="3EFC3DAD"/>
    <w:rsid w:val="3F03702A"/>
    <w:rsid w:val="3F284909"/>
    <w:rsid w:val="3F285800"/>
    <w:rsid w:val="3F38488A"/>
    <w:rsid w:val="3F397A0D"/>
    <w:rsid w:val="3F3E6DD2"/>
    <w:rsid w:val="3F424B14"/>
    <w:rsid w:val="3F560FEC"/>
    <w:rsid w:val="3F670F24"/>
    <w:rsid w:val="3F7722E4"/>
    <w:rsid w:val="3F7D379D"/>
    <w:rsid w:val="3F7E10A4"/>
    <w:rsid w:val="3F7E65DC"/>
    <w:rsid w:val="3F830C89"/>
    <w:rsid w:val="3F870CC1"/>
    <w:rsid w:val="3FA07A8C"/>
    <w:rsid w:val="3FAE21A9"/>
    <w:rsid w:val="3FBF43B6"/>
    <w:rsid w:val="3FC37633"/>
    <w:rsid w:val="3FC931E0"/>
    <w:rsid w:val="3FCB0A4B"/>
    <w:rsid w:val="3FD538C2"/>
    <w:rsid w:val="3FDC466F"/>
    <w:rsid w:val="3FDC5831"/>
    <w:rsid w:val="3FE82A49"/>
    <w:rsid w:val="3FF57435"/>
    <w:rsid w:val="3FF945C7"/>
    <w:rsid w:val="400242A3"/>
    <w:rsid w:val="40026051"/>
    <w:rsid w:val="4008306A"/>
    <w:rsid w:val="40144578"/>
    <w:rsid w:val="401A6980"/>
    <w:rsid w:val="401C642F"/>
    <w:rsid w:val="402204A1"/>
    <w:rsid w:val="40265071"/>
    <w:rsid w:val="40287DC5"/>
    <w:rsid w:val="402A4632"/>
    <w:rsid w:val="40341464"/>
    <w:rsid w:val="403D641E"/>
    <w:rsid w:val="40414DCB"/>
    <w:rsid w:val="40416B7A"/>
    <w:rsid w:val="404843AC"/>
    <w:rsid w:val="40496770"/>
    <w:rsid w:val="404C3619"/>
    <w:rsid w:val="40505690"/>
    <w:rsid w:val="40535265"/>
    <w:rsid w:val="40542E44"/>
    <w:rsid w:val="40564B94"/>
    <w:rsid w:val="40694580"/>
    <w:rsid w:val="406C0283"/>
    <w:rsid w:val="40701E8C"/>
    <w:rsid w:val="4075085F"/>
    <w:rsid w:val="407A195E"/>
    <w:rsid w:val="408A46DC"/>
    <w:rsid w:val="409E221E"/>
    <w:rsid w:val="40A10EE3"/>
    <w:rsid w:val="40A363A6"/>
    <w:rsid w:val="40C85981"/>
    <w:rsid w:val="40CD665F"/>
    <w:rsid w:val="40D901E3"/>
    <w:rsid w:val="40E154F7"/>
    <w:rsid w:val="40E50D2E"/>
    <w:rsid w:val="40E77DF5"/>
    <w:rsid w:val="40EC268C"/>
    <w:rsid w:val="40F0234E"/>
    <w:rsid w:val="40F24318"/>
    <w:rsid w:val="40F32F94"/>
    <w:rsid w:val="40F602D0"/>
    <w:rsid w:val="41037BF4"/>
    <w:rsid w:val="410466F7"/>
    <w:rsid w:val="410A78B3"/>
    <w:rsid w:val="410D1152"/>
    <w:rsid w:val="4111392C"/>
    <w:rsid w:val="41160006"/>
    <w:rsid w:val="412169AB"/>
    <w:rsid w:val="4123007A"/>
    <w:rsid w:val="41350BE7"/>
    <w:rsid w:val="41393CF5"/>
    <w:rsid w:val="413B447E"/>
    <w:rsid w:val="413B5CBF"/>
    <w:rsid w:val="414852C4"/>
    <w:rsid w:val="41562AF9"/>
    <w:rsid w:val="415F56DC"/>
    <w:rsid w:val="41635215"/>
    <w:rsid w:val="41654AEA"/>
    <w:rsid w:val="41720FB5"/>
    <w:rsid w:val="417B60BB"/>
    <w:rsid w:val="41831414"/>
    <w:rsid w:val="418732F8"/>
    <w:rsid w:val="418A599C"/>
    <w:rsid w:val="418E2292"/>
    <w:rsid w:val="41937A42"/>
    <w:rsid w:val="41972C30"/>
    <w:rsid w:val="41A76EB0"/>
    <w:rsid w:val="41AC2719"/>
    <w:rsid w:val="41B11ADD"/>
    <w:rsid w:val="41BD2B78"/>
    <w:rsid w:val="41C2018E"/>
    <w:rsid w:val="41E25446"/>
    <w:rsid w:val="41EC1A62"/>
    <w:rsid w:val="41F36599"/>
    <w:rsid w:val="41F8770C"/>
    <w:rsid w:val="41FE2CDC"/>
    <w:rsid w:val="42026ADA"/>
    <w:rsid w:val="42073DF3"/>
    <w:rsid w:val="420E0963"/>
    <w:rsid w:val="42186000"/>
    <w:rsid w:val="421B6885"/>
    <w:rsid w:val="42247FD4"/>
    <w:rsid w:val="42440BA3"/>
    <w:rsid w:val="42564AA1"/>
    <w:rsid w:val="4259372D"/>
    <w:rsid w:val="426113AB"/>
    <w:rsid w:val="426A40B1"/>
    <w:rsid w:val="426D00FA"/>
    <w:rsid w:val="42861C34"/>
    <w:rsid w:val="42877945"/>
    <w:rsid w:val="42894808"/>
    <w:rsid w:val="428A4EC9"/>
    <w:rsid w:val="428B67D2"/>
    <w:rsid w:val="428C60A6"/>
    <w:rsid w:val="429C453B"/>
    <w:rsid w:val="429C47E8"/>
    <w:rsid w:val="42A32CD4"/>
    <w:rsid w:val="42A400F0"/>
    <w:rsid w:val="42AB4BC4"/>
    <w:rsid w:val="42B14D2B"/>
    <w:rsid w:val="42C34425"/>
    <w:rsid w:val="42C52AB7"/>
    <w:rsid w:val="42D27F5D"/>
    <w:rsid w:val="42E557EB"/>
    <w:rsid w:val="43032BD8"/>
    <w:rsid w:val="431542ED"/>
    <w:rsid w:val="43160791"/>
    <w:rsid w:val="431A0A12"/>
    <w:rsid w:val="43286C52"/>
    <w:rsid w:val="43394480"/>
    <w:rsid w:val="433C71C8"/>
    <w:rsid w:val="433E3844"/>
    <w:rsid w:val="43470585"/>
    <w:rsid w:val="434B29D0"/>
    <w:rsid w:val="43555D2C"/>
    <w:rsid w:val="43602AB1"/>
    <w:rsid w:val="43657023"/>
    <w:rsid w:val="43754D8C"/>
    <w:rsid w:val="437E4618"/>
    <w:rsid w:val="437E794C"/>
    <w:rsid w:val="43823314"/>
    <w:rsid w:val="43853221"/>
    <w:rsid w:val="438F27FB"/>
    <w:rsid w:val="43911BC6"/>
    <w:rsid w:val="43917FC2"/>
    <w:rsid w:val="43947908"/>
    <w:rsid w:val="439E2535"/>
    <w:rsid w:val="43BB0E39"/>
    <w:rsid w:val="43CA157C"/>
    <w:rsid w:val="43D02E63"/>
    <w:rsid w:val="43D53AAD"/>
    <w:rsid w:val="43DC1DAC"/>
    <w:rsid w:val="43E11CA7"/>
    <w:rsid w:val="43E81707"/>
    <w:rsid w:val="43EA19CE"/>
    <w:rsid w:val="43F21AB1"/>
    <w:rsid w:val="43F80BBA"/>
    <w:rsid w:val="43FF1538"/>
    <w:rsid w:val="44006D4C"/>
    <w:rsid w:val="44153D5E"/>
    <w:rsid w:val="44352E99"/>
    <w:rsid w:val="443E66E7"/>
    <w:rsid w:val="444170B3"/>
    <w:rsid w:val="445A645C"/>
    <w:rsid w:val="445F3A72"/>
    <w:rsid w:val="44694F82"/>
    <w:rsid w:val="446B411B"/>
    <w:rsid w:val="446C618F"/>
    <w:rsid w:val="44781F55"/>
    <w:rsid w:val="4478437A"/>
    <w:rsid w:val="44872FC9"/>
    <w:rsid w:val="44914099"/>
    <w:rsid w:val="44972154"/>
    <w:rsid w:val="44975BFD"/>
    <w:rsid w:val="449E089B"/>
    <w:rsid w:val="44A944AB"/>
    <w:rsid w:val="44AD2A2D"/>
    <w:rsid w:val="44B4688F"/>
    <w:rsid w:val="44B5318F"/>
    <w:rsid w:val="44C77166"/>
    <w:rsid w:val="44C935E1"/>
    <w:rsid w:val="44CD4E80"/>
    <w:rsid w:val="44D16D37"/>
    <w:rsid w:val="44D2693A"/>
    <w:rsid w:val="44DB3955"/>
    <w:rsid w:val="44E32E7F"/>
    <w:rsid w:val="44E6431D"/>
    <w:rsid w:val="44E95A32"/>
    <w:rsid w:val="44FE14DD"/>
    <w:rsid w:val="45062140"/>
    <w:rsid w:val="450B3BFA"/>
    <w:rsid w:val="450D1720"/>
    <w:rsid w:val="450D58B1"/>
    <w:rsid w:val="45161C1C"/>
    <w:rsid w:val="451A7319"/>
    <w:rsid w:val="451E4759"/>
    <w:rsid w:val="45262AFA"/>
    <w:rsid w:val="452F78E8"/>
    <w:rsid w:val="4533134F"/>
    <w:rsid w:val="45352A25"/>
    <w:rsid w:val="4538625A"/>
    <w:rsid w:val="453F5231"/>
    <w:rsid w:val="454208CE"/>
    <w:rsid w:val="4550785F"/>
    <w:rsid w:val="455A53D0"/>
    <w:rsid w:val="455F3A09"/>
    <w:rsid w:val="45634B57"/>
    <w:rsid w:val="4574179F"/>
    <w:rsid w:val="457A0AD6"/>
    <w:rsid w:val="45816F80"/>
    <w:rsid w:val="459C4852"/>
    <w:rsid w:val="459F2FA7"/>
    <w:rsid w:val="45A02594"/>
    <w:rsid w:val="45C20070"/>
    <w:rsid w:val="45D65FB6"/>
    <w:rsid w:val="45DE17AA"/>
    <w:rsid w:val="45E023A2"/>
    <w:rsid w:val="46004DE1"/>
    <w:rsid w:val="46160656"/>
    <w:rsid w:val="46250CEB"/>
    <w:rsid w:val="462C207A"/>
    <w:rsid w:val="46374C21"/>
    <w:rsid w:val="46401681"/>
    <w:rsid w:val="46405BBF"/>
    <w:rsid w:val="4642364B"/>
    <w:rsid w:val="465D45F7"/>
    <w:rsid w:val="466C6AD4"/>
    <w:rsid w:val="467A4856"/>
    <w:rsid w:val="467D0640"/>
    <w:rsid w:val="46834E6A"/>
    <w:rsid w:val="468A6F83"/>
    <w:rsid w:val="46911EDD"/>
    <w:rsid w:val="4691582B"/>
    <w:rsid w:val="469A5235"/>
    <w:rsid w:val="46A41C10"/>
    <w:rsid w:val="46A47934"/>
    <w:rsid w:val="46A603BE"/>
    <w:rsid w:val="46AE2A8F"/>
    <w:rsid w:val="46B5206F"/>
    <w:rsid w:val="46B80DD8"/>
    <w:rsid w:val="46B940B9"/>
    <w:rsid w:val="46CB0DD2"/>
    <w:rsid w:val="46CE1383"/>
    <w:rsid w:val="46CE3CAE"/>
    <w:rsid w:val="46D82FE1"/>
    <w:rsid w:val="46D85D5E"/>
    <w:rsid w:val="46DC77AC"/>
    <w:rsid w:val="46E50BF5"/>
    <w:rsid w:val="46F07A24"/>
    <w:rsid w:val="46F965C1"/>
    <w:rsid w:val="47121270"/>
    <w:rsid w:val="472B21C6"/>
    <w:rsid w:val="473A4323"/>
    <w:rsid w:val="474C50DB"/>
    <w:rsid w:val="474F1228"/>
    <w:rsid w:val="47552179"/>
    <w:rsid w:val="47554420"/>
    <w:rsid w:val="4764267D"/>
    <w:rsid w:val="476A1178"/>
    <w:rsid w:val="476A5225"/>
    <w:rsid w:val="476E221E"/>
    <w:rsid w:val="47711369"/>
    <w:rsid w:val="47795E8E"/>
    <w:rsid w:val="47840049"/>
    <w:rsid w:val="47841A42"/>
    <w:rsid w:val="47A307AA"/>
    <w:rsid w:val="47AD71EA"/>
    <w:rsid w:val="47AE3BFE"/>
    <w:rsid w:val="47B70069"/>
    <w:rsid w:val="47C307BC"/>
    <w:rsid w:val="47CD5197"/>
    <w:rsid w:val="47CF14D2"/>
    <w:rsid w:val="47DF495B"/>
    <w:rsid w:val="47E80223"/>
    <w:rsid w:val="47F501BB"/>
    <w:rsid w:val="47F941DE"/>
    <w:rsid w:val="47FB1D04"/>
    <w:rsid w:val="480C04DE"/>
    <w:rsid w:val="481E0602"/>
    <w:rsid w:val="48233FD8"/>
    <w:rsid w:val="48252D9D"/>
    <w:rsid w:val="482824D8"/>
    <w:rsid w:val="48435459"/>
    <w:rsid w:val="484418FD"/>
    <w:rsid w:val="48441F0C"/>
    <w:rsid w:val="485047B2"/>
    <w:rsid w:val="485279D1"/>
    <w:rsid w:val="48527DA4"/>
    <w:rsid w:val="48554AAF"/>
    <w:rsid w:val="48580F04"/>
    <w:rsid w:val="485F37EC"/>
    <w:rsid w:val="48657AC5"/>
    <w:rsid w:val="486A6E89"/>
    <w:rsid w:val="48952158"/>
    <w:rsid w:val="48A04659"/>
    <w:rsid w:val="48A40CC7"/>
    <w:rsid w:val="48BA396D"/>
    <w:rsid w:val="48BB76E5"/>
    <w:rsid w:val="48CA42F0"/>
    <w:rsid w:val="48CB5B7A"/>
    <w:rsid w:val="48CC2E55"/>
    <w:rsid w:val="48D13138"/>
    <w:rsid w:val="48E07C15"/>
    <w:rsid w:val="48E43701"/>
    <w:rsid w:val="48E566B8"/>
    <w:rsid w:val="48E663A3"/>
    <w:rsid w:val="48E96000"/>
    <w:rsid w:val="48F00131"/>
    <w:rsid w:val="48FD084B"/>
    <w:rsid w:val="49021217"/>
    <w:rsid w:val="490311CC"/>
    <w:rsid w:val="49050213"/>
    <w:rsid w:val="49076559"/>
    <w:rsid w:val="490B1A56"/>
    <w:rsid w:val="49113068"/>
    <w:rsid w:val="49184B37"/>
    <w:rsid w:val="491B2A41"/>
    <w:rsid w:val="491F7C74"/>
    <w:rsid w:val="49290AF3"/>
    <w:rsid w:val="49301F00"/>
    <w:rsid w:val="49340FF0"/>
    <w:rsid w:val="493833F7"/>
    <w:rsid w:val="493C6104"/>
    <w:rsid w:val="4941408E"/>
    <w:rsid w:val="49433057"/>
    <w:rsid w:val="49492F43"/>
    <w:rsid w:val="495E486B"/>
    <w:rsid w:val="49647D7D"/>
    <w:rsid w:val="496726C8"/>
    <w:rsid w:val="49742209"/>
    <w:rsid w:val="49753D38"/>
    <w:rsid w:val="497F5B57"/>
    <w:rsid w:val="498D72D3"/>
    <w:rsid w:val="49943E8A"/>
    <w:rsid w:val="49951CE4"/>
    <w:rsid w:val="49971F00"/>
    <w:rsid w:val="4997792D"/>
    <w:rsid w:val="499C12C5"/>
    <w:rsid w:val="499C7517"/>
    <w:rsid w:val="49A00331"/>
    <w:rsid w:val="49CD36F0"/>
    <w:rsid w:val="49D11A75"/>
    <w:rsid w:val="49D15412"/>
    <w:rsid w:val="49DD1AA3"/>
    <w:rsid w:val="49E1151B"/>
    <w:rsid w:val="49E80120"/>
    <w:rsid w:val="49F05A43"/>
    <w:rsid w:val="49F14DF4"/>
    <w:rsid w:val="49FB0BD6"/>
    <w:rsid w:val="49FC1D63"/>
    <w:rsid w:val="49FE2F41"/>
    <w:rsid w:val="4A023FA9"/>
    <w:rsid w:val="4A080708"/>
    <w:rsid w:val="4A0C1C89"/>
    <w:rsid w:val="4A1946C3"/>
    <w:rsid w:val="4A2361BA"/>
    <w:rsid w:val="4A244A31"/>
    <w:rsid w:val="4A38167E"/>
    <w:rsid w:val="4A4C4D8A"/>
    <w:rsid w:val="4A52032A"/>
    <w:rsid w:val="4A595351"/>
    <w:rsid w:val="4A5A096A"/>
    <w:rsid w:val="4A5B4CDC"/>
    <w:rsid w:val="4A5D6CA6"/>
    <w:rsid w:val="4A5E3018"/>
    <w:rsid w:val="4A630034"/>
    <w:rsid w:val="4A633B90"/>
    <w:rsid w:val="4A677B24"/>
    <w:rsid w:val="4A70431F"/>
    <w:rsid w:val="4A78588E"/>
    <w:rsid w:val="4A7A3DF4"/>
    <w:rsid w:val="4A7F26EA"/>
    <w:rsid w:val="4A835FE1"/>
    <w:rsid w:val="4A8C0C43"/>
    <w:rsid w:val="4A917AEB"/>
    <w:rsid w:val="4A935AC5"/>
    <w:rsid w:val="4A9B5A20"/>
    <w:rsid w:val="4AA63990"/>
    <w:rsid w:val="4AB0367A"/>
    <w:rsid w:val="4AB26DF2"/>
    <w:rsid w:val="4AB80380"/>
    <w:rsid w:val="4AC34EF6"/>
    <w:rsid w:val="4AC41483"/>
    <w:rsid w:val="4ACB6D07"/>
    <w:rsid w:val="4AD7471E"/>
    <w:rsid w:val="4ADA669A"/>
    <w:rsid w:val="4ADB0B1E"/>
    <w:rsid w:val="4ADC0A23"/>
    <w:rsid w:val="4AE07A6C"/>
    <w:rsid w:val="4B117A90"/>
    <w:rsid w:val="4B2B6DA4"/>
    <w:rsid w:val="4B332897"/>
    <w:rsid w:val="4B357017"/>
    <w:rsid w:val="4B375BFB"/>
    <w:rsid w:val="4B3A0E91"/>
    <w:rsid w:val="4B3B1BD6"/>
    <w:rsid w:val="4B3F32DA"/>
    <w:rsid w:val="4B410523"/>
    <w:rsid w:val="4B425E9C"/>
    <w:rsid w:val="4B4848B3"/>
    <w:rsid w:val="4B4B6400"/>
    <w:rsid w:val="4B507A3B"/>
    <w:rsid w:val="4B523BCA"/>
    <w:rsid w:val="4B5E22AD"/>
    <w:rsid w:val="4B5E4DFA"/>
    <w:rsid w:val="4B5F07FC"/>
    <w:rsid w:val="4B602E83"/>
    <w:rsid w:val="4B612460"/>
    <w:rsid w:val="4B644064"/>
    <w:rsid w:val="4B683B54"/>
    <w:rsid w:val="4B841AD9"/>
    <w:rsid w:val="4B8B1ED1"/>
    <w:rsid w:val="4B91350E"/>
    <w:rsid w:val="4BA25BDF"/>
    <w:rsid w:val="4BA33E21"/>
    <w:rsid w:val="4BA821A3"/>
    <w:rsid w:val="4BB74194"/>
    <w:rsid w:val="4BB97AA8"/>
    <w:rsid w:val="4BBA4D73"/>
    <w:rsid w:val="4BC14EDF"/>
    <w:rsid w:val="4BC7144A"/>
    <w:rsid w:val="4BCE52C0"/>
    <w:rsid w:val="4BD443A0"/>
    <w:rsid w:val="4BD54ED2"/>
    <w:rsid w:val="4BE3142D"/>
    <w:rsid w:val="4BE6675A"/>
    <w:rsid w:val="4BE82518"/>
    <w:rsid w:val="4BE8601F"/>
    <w:rsid w:val="4BEA4C39"/>
    <w:rsid w:val="4BF22565"/>
    <w:rsid w:val="4BF64488"/>
    <w:rsid w:val="4C0118B3"/>
    <w:rsid w:val="4C056B4A"/>
    <w:rsid w:val="4C06491D"/>
    <w:rsid w:val="4C0F61BD"/>
    <w:rsid w:val="4C101D3C"/>
    <w:rsid w:val="4C2D4456"/>
    <w:rsid w:val="4C310271"/>
    <w:rsid w:val="4C3A522A"/>
    <w:rsid w:val="4C47517F"/>
    <w:rsid w:val="4C4F261E"/>
    <w:rsid w:val="4C5A3D67"/>
    <w:rsid w:val="4C871751"/>
    <w:rsid w:val="4C9D43AD"/>
    <w:rsid w:val="4C9D4553"/>
    <w:rsid w:val="4C9D4B58"/>
    <w:rsid w:val="4CAF1147"/>
    <w:rsid w:val="4CC21E23"/>
    <w:rsid w:val="4CCB45C4"/>
    <w:rsid w:val="4CD07C03"/>
    <w:rsid w:val="4CD12FF9"/>
    <w:rsid w:val="4CE419BC"/>
    <w:rsid w:val="4CE54D31"/>
    <w:rsid w:val="4CED5546"/>
    <w:rsid w:val="4CEE0089"/>
    <w:rsid w:val="4CF130CF"/>
    <w:rsid w:val="4CF62452"/>
    <w:rsid w:val="4CFF2296"/>
    <w:rsid w:val="4D032D47"/>
    <w:rsid w:val="4D0A598A"/>
    <w:rsid w:val="4D0E47CD"/>
    <w:rsid w:val="4D1802BF"/>
    <w:rsid w:val="4D186EB4"/>
    <w:rsid w:val="4D21045F"/>
    <w:rsid w:val="4D214553"/>
    <w:rsid w:val="4D2A7F4A"/>
    <w:rsid w:val="4D465482"/>
    <w:rsid w:val="4D4B1038"/>
    <w:rsid w:val="4D572769"/>
    <w:rsid w:val="4D5A3970"/>
    <w:rsid w:val="4D640A3F"/>
    <w:rsid w:val="4D644573"/>
    <w:rsid w:val="4D6A3FBD"/>
    <w:rsid w:val="4D6E2028"/>
    <w:rsid w:val="4D75785F"/>
    <w:rsid w:val="4D7B6118"/>
    <w:rsid w:val="4D7E4F6D"/>
    <w:rsid w:val="4D862070"/>
    <w:rsid w:val="4D924EB8"/>
    <w:rsid w:val="4D981DA3"/>
    <w:rsid w:val="4DAB5F7A"/>
    <w:rsid w:val="4DB507B5"/>
    <w:rsid w:val="4DB55026"/>
    <w:rsid w:val="4DBD7B41"/>
    <w:rsid w:val="4DC0493B"/>
    <w:rsid w:val="4DC1754C"/>
    <w:rsid w:val="4DC431F0"/>
    <w:rsid w:val="4DC771A8"/>
    <w:rsid w:val="4DD06F68"/>
    <w:rsid w:val="4DE359E0"/>
    <w:rsid w:val="4DE36756"/>
    <w:rsid w:val="4DE57370"/>
    <w:rsid w:val="4DE81244"/>
    <w:rsid w:val="4DFC4A28"/>
    <w:rsid w:val="4E0F159B"/>
    <w:rsid w:val="4E1B4D0D"/>
    <w:rsid w:val="4E1D04AD"/>
    <w:rsid w:val="4E21448E"/>
    <w:rsid w:val="4E253D9E"/>
    <w:rsid w:val="4E2C6FF7"/>
    <w:rsid w:val="4E2D4BE1"/>
    <w:rsid w:val="4E2E1748"/>
    <w:rsid w:val="4E320449"/>
    <w:rsid w:val="4E45307F"/>
    <w:rsid w:val="4E4A0577"/>
    <w:rsid w:val="4E4D5BDA"/>
    <w:rsid w:val="4E596520"/>
    <w:rsid w:val="4E5C7274"/>
    <w:rsid w:val="4E6B74B7"/>
    <w:rsid w:val="4E7926ED"/>
    <w:rsid w:val="4E807407"/>
    <w:rsid w:val="4E857F74"/>
    <w:rsid w:val="4E91342D"/>
    <w:rsid w:val="4E9147C1"/>
    <w:rsid w:val="4E940656"/>
    <w:rsid w:val="4E961F8A"/>
    <w:rsid w:val="4E9C3B15"/>
    <w:rsid w:val="4E9E60B6"/>
    <w:rsid w:val="4EA8070C"/>
    <w:rsid w:val="4EAE4FA7"/>
    <w:rsid w:val="4EC64942"/>
    <w:rsid w:val="4EC922E8"/>
    <w:rsid w:val="4ECE41E8"/>
    <w:rsid w:val="4EDB21C0"/>
    <w:rsid w:val="4EDD5410"/>
    <w:rsid w:val="4EF260A7"/>
    <w:rsid w:val="4EF31987"/>
    <w:rsid w:val="4EF94AC3"/>
    <w:rsid w:val="4EFE032C"/>
    <w:rsid w:val="4F034C55"/>
    <w:rsid w:val="4F483F87"/>
    <w:rsid w:val="4F4C72E9"/>
    <w:rsid w:val="4F4F2E55"/>
    <w:rsid w:val="4F5A7C4C"/>
    <w:rsid w:val="4F736A71"/>
    <w:rsid w:val="4F7505EE"/>
    <w:rsid w:val="4F7D59DA"/>
    <w:rsid w:val="4F93419F"/>
    <w:rsid w:val="4FB76E58"/>
    <w:rsid w:val="4FD572DE"/>
    <w:rsid w:val="4FD73056"/>
    <w:rsid w:val="4FD95020"/>
    <w:rsid w:val="4FDC68BF"/>
    <w:rsid w:val="4FE95B12"/>
    <w:rsid w:val="4FF001C9"/>
    <w:rsid w:val="4FF40516"/>
    <w:rsid w:val="4FFE7DE2"/>
    <w:rsid w:val="500A15B2"/>
    <w:rsid w:val="500B2D00"/>
    <w:rsid w:val="500F167F"/>
    <w:rsid w:val="50137E07"/>
    <w:rsid w:val="501F365C"/>
    <w:rsid w:val="5027155E"/>
    <w:rsid w:val="502A44AE"/>
    <w:rsid w:val="502F17B8"/>
    <w:rsid w:val="503258E5"/>
    <w:rsid w:val="503F05A9"/>
    <w:rsid w:val="50463D38"/>
    <w:rsid w:val="504D3319"/>
    <w:rsid w:val="50546455"/>
    <w:rsid w:val="50565206"/>
    <w:rsid w:val="505C17AE"/>
    <w:rsid w:val="50637A1D"/>
    <w:rsid w:val="50820C8B"/>
    <w:rsid w:val="509716F5"/>
    <w:rsid w:val="50993EC3"/>
    <w:rsid w:val="50B769E4"/>
    <w:rsid w:val="50BF0764"/>
    <w:rsid w:val="50C23D07"/>
    <w:rsid w:val="50C47279"/>
    <w:rsid w:val="50CB05FE"/>
    <w:rsid w:val="50D44E95"/>
    <w:rsid w:val="50D9064B"/>
    <w:rsid w:val="50DF1DAB"/>
    <w:rsid w:val="50E83C0F"/>
    <w:rsid w:val="50EE4AFC"/>
    <w:rsid w:val="50F51DB5"/>
    <w:rsid w:val="50FD6AED"/>
    <w:rsid w:val="51090364"/>
    <w:rsid w:val="511518DC"/>
    <w:rsid w:val="512173A0"/>
    <w:rsid w:val="51244B57"/>
    <w:rsid w:val="512C73D2"/>
    <w:rsid w:val="5131523C"/>
    <w:rsid w:val="51320A1C"/>
    <w:rsid w:val="51362457"/>
    <w:rsid w:val="513B5867"/>
    <w:rsid w:val="513D5F52"/>
    <w:rsid w:val="513E34FB"/>
    <w:rsid w:val="51407C27"/>
    <w:rsid w:val="51436DA7"/>
    <w:rsid w:val="5143775A"/>
    <w:rsid w:val="514B3CFC"/>
    <w:rsid w:val="514C3F8B"/>
    <w:rsid w:val="515F4653"/>
    <w:rsid w:val="51604E4C"/>
    <w:rsid w:val="51681390"/>
    <w:rsid w:val="51735001"/>
    <w:rsid w:val="517B50D6"/>
    <w:rsid w:val="517E7437"/>
    <w:rsid w:val="517F3900"/>
    <w:rsid w:val="517F67E6"/>
    <w:rsid w:val="51842D6A"/>
    <w:rsid w:val="51B56757"/>
    <w:rsid w:val="51B77C0B"/>
    <w:rsid w:val="51BD2E2B"/>
    <w:rsid w:val="51C615D4"/>
    <w:rsid w:val="51C92E73"/>
    <w:rsid w:val="51C94C49"/>
    <w:rsid w:val="51F003FF"/>
    <w:rsid w:val="51FC0707"/>
    <w:rsid w:val="52021EE1"/>
    <w:rsid w:val="521E1CC9"/>
    <w:rsid w:val="521F6F37"/>
    <w:rsid w:val="522462FB"/>
    <w:rsid w:val="52272D1E"/>
    <w:rsid w:val="523429E2"/>
    <w:rsid w:val="523B6EAF"/>
    <w:rsid w:val="524A5E58"/>
    <w:rsid w:val="5257125A"/>
    <w:rsid w:val="525A00DA"/>
    <w:rsid w:val="525A69A6"/>
    <w:rsid w:val="5266020F"/>
    <w:rsid w:val="52707F4E"/>
    <w:rsid w:val="52770772"/>
    <w:rsid w:val="52782461"/>
    <w:rsid w:val="528172AA"/>
    <w:rsid w:val="52846050"/>
    <w:rsid w:val="528A69AF"/>
    <w:rsid w:val="528B7BB3"/>
    <w:rsid w:val="529D7DDE"/>
    <w:rsid w:val="52B13DC9"/>
    <w:rsid w:val="52BE405A"/>
    <w:rsid w:val="52C06024"/>
    <w:rsid w:val="52CC06CD"/>
    <w:rsid w:val="52CF7645"/>
    <w:rsid w:val="52D240C6"/>
    <w:rsid w:val="52D44BE2"/>
    <w:rsid w:val="52DA126D"/>
    <w:rsid w:val="52E361B6"/>
    <w:rsid w:val="52EA30A1"/>
    <w:rsid w:val="5301018E"/>
    <w:rsid w:val="530A2800"/>
    <w:rsid w:val="530C1269"/>
    <w:rsid w:val="53230361"/>
    <w:rsid w:val="53283BC9"/>
    <w:rsid w:val="532C5467"/>
    <w:rsid w:val="53442716"/>
    <w:rsid w:val="534C3D5B"/>
    <w:rsid w:val="536718D8"/>
    <w:rsid w:val="536D5076"/>
    <w:rsid w:val="53794425"/>
    <w:rsid w:val="538744FA"/>
    <w:rsid w:val="53894668"/>
    <w:rsid w:val="5394386A"/>
    <w:rsid w:val="539D0024"/>
    <w:rsid w:val="53A21BCD"/>
    <w:rsid w:val="53B159BF"/>
    <w:rsid w:val="53B330CA"/>
    <w:rsid w:val="53B51901"/>
    <w:rsid w:val="53B813BA"/>
    <w:rsid w:val="53C41B44"/>
    <w:rsid w:val="53CE3281"/>
    <w:rsid w:val="53CE4770"/>
    <w:rsid w:val="53D3514C"/>
    <w:rsid w:val="53D37FD9"/>
    <w:rsid w:val="53EB2D1D"/>
    <w:rsid w:val="53ED50D0"/>
    <w:rsid w:val="54077C82"/>
    <w:rsid w:val="541563B1"/>
    <w:rsid w:val="5420453D"/>
    <w:rsid w:val="54230A67"/>
    <w:rsid w:val="54347E8D"/>
    <w:rsid w:val="54366C78"/>
    <w:rsid w:val="543C3DD0"/>
    <w:rsid w:val="543D2FD6"/>
    <w:rsid w:val="5450083B"/>
    <w:rsid w:val="54556A24"/>
    <w:rsid w:val="54631316"/>
    <w:rsid w:val="546B4EEE"/>
    <w:rsid w:val="546C0E5B"/>
    <w:rsid w:val="54772DEC"/>
    <w:rsid w:val="547C5926"/>
    <w:rsid w:val="548B2661"/>
    <w:rsid w:val="549B78B7"/>
    <w:rsid w:val="54A379AB"/>
    <w:rsid w:val="54B25E40"/>
    <w:rsid w:val="54B716A8"/>
    <w:rsid w:val="54BC118E"/>
    <w:rsid w:val="54BE74C4"/>
    <w:rsid w:val="54CA03B3"/>
    <w:rsid w:val="54D56A95"/>
    <w:rsid w:val="54D80EFA"/>
    <w:rsid w:val="54D92E3A"/>
    <w:rsid w:val="54E8471C"/>
    <w:rsid w:val="54EC20BB"/>
    <w:rsid w:val="54F55D2D"/>
    <w:rsid w:val="54F9581D"/>
    <w:rsid w:val="5502650B"/>
    <w:rsid w:val="550348EE"/>
    <w:rsid w:val="550B72FE"/>
    <w:rsid w:val="550D4292"/>
    <w:rsid w:val="55102B67"/>
    <w:rsid w:val="55125333"/>
    <w:rsid w:val="55164621"/>
    <w:rsid w:val="55167461"/>
    <w:rsid w:val="55190101"/>
    <w:rsid w:val="551F257B"/>
    <w:rsid w:val="552A6896"/>
    <w:rsid w:val="552A6E5F"/>
    <w:rsid w:val="55313209"/>
    <w:rsid w:val="553437C3"/>
    <w:rsid w:val="5539030F"/>
    <w:rsid w:val="55393AEC"/>
    <w:rsid w:val="55434CEA"/>
    <w:rsid w:val="556A04C9"/>
    <w:rsid w:val="556E620B"/>
    <w:rsid w:val="557F21C6"/>
    <w:rsid w:val="5586457B"/>
    <w:rsid w:val="55885458"/>
    <w:rsid w:val="55943798"/>
    <w:rsid w:val="559519EA"/>
    <w:rsid w:val="5596306C"/>
    <w:rsid w:val="55971668"/>
    <w:rsid w:val="55A30C5D"/>
    <w:rsid w:val="55A325CC"/>
    <w:rsid w:val="55AC05E9"/>
    <w:rsid w:val="55BB0B92"/>
    <w:rsid w:val="55CC64BE"/>
    <w:rsid w:val="55D82584"/>
    <w:rsid w:val="55EA78FE"/>
    <w:rsid w:val="55EB0CD1"/>
    <w:rsid w:val="55EC0BE9"/>
    <w:rsid w:val="55EC7AF7"/>
    <w:rsid w:val="55F235D9"/>
    <w:rsid w:val="5601759D"/>
    <w:rsid w:val="560501F2"/>
    <w:rsid w:val="56085E34"/>
    <w:rsid w:val="560A1AD0"/>
    <w:rsid w:val="560D04AE"/>
    <w:rsid w:val="56187031"/>
    <w:rsid w:val="561C11A3"/>
    <w:rsid w:val="56222B52"/>
    <w:rsid w:val="562E167B"/>
    <w:rsid w:val="5630526E"/>
    <w:rsid w:val="563C1086"/>
    <w:rsid w:val="563F79F0"/>
    <w:rsid w:val="56411536"/>
    <w:rsid w:val="56440D1A"/>
    <w:rsid w:val="564B02FA"/>
    <w:rsid w:val="565D409B"/>
    <w:rsid w:val="565E1628"/>
    <w:rsid w:val="566319DB"/>
    <w:rsid w:val="56633508"/>
    <w:rsid w:val="56731A74"/>
    <w:rsid w:val="56833236"/>
    <w:rsid w:val="568355EC"/>
    <w:rsid w:val="568858F0"/>
    <w:rsid w:val="568909DC"/>
    <w:rsid w:val="5692023C"/>
    <w:rsid w:val="56AC50DF"/>
    <w:rsid w:val="56B06EFA"/>
    <w:rsid w:val="56B227A4"/>
    <w:rsid w:val="56B41BB8"/>
    <w:rsid w:val="56B91B5D"/>
    <w:rsid w:val="56C332A2"/>
    <w:rsid w:val="56D37BE1"/>
    <w:rsid w:val="56D63235"/>
    <w:rsid w:val="56D8782B"/>
    <w:rsid w:val="56E074A0"/>
    <w:rsid w:val="56E851D7"/>
    <w:rsid w:val="56E85B49"/>
    <w:rsid w:val="56F24056"/>
    <w:rsid w:val="57007C70"/>
    <w:rsid w:val="570109B9"/>
    <w:rsid w:val="570441A3"/>
    <w:rsid w:val="571C3A45"/>
    <w:rsid w:val="57234DD3"/>
    <w:rsid w:val="572D184F"/>
    <w:rsid w:val="5739744C"/>
    <w:rsid w:val="575F54D5"/>
    <w:rsid w:val="57680CBE"/>
    <w:rsid w:val="576E4F6A"/>
    <w:rsid w:val="577004C5"/>
    <w:rsid w:val="57792C45"/>
    <w:rsid w:val="57833AC4"/>
    <w:rsid w:val="578947BE"/>
    <w:rsid w:val="57AC301B"/>
    <w:rsid w:val="57B41ECF"/>
    <w:rsid w:val="57BB500C"/>
    <w:rsid w:val="57BF474B"/>
    <w:rsid w:val="57CA178F"/>
    <w:rsid w:val="57CA34A1"/>
    <w:rsid w:val="57CC7219"/>
    <w:rsid w:val="57CE1EDE"/>
    <w:rsid w:val="57EA58F1"/>
    <w:rsid w:val="57F56770"/>
    <w:rsid w:val="57FF423E"/>
    <w:rsid w:val="581F1225"/>
    <w:rsid w:val="582E1C36"/>
    <w:rsid w:val="58413597"/>
    <w:rsid w:val="58474B9E"/>
    <w:rsid w:val="58501BF8"/>
    <w:rsid w:val="585D112F"/>
    <w:rsid w:val="58711B6E"/>
    <w:rsid w:val="58737694"/>
    <w:rsid w:val="5885030C"/>
    <w:rsid w:val="588A32CE"/>
    <w:rsid w:val="588D4BFA"/>
    <w:rsid w:val="588F68CC"/>
    <w:rsid w:val="589A6DD9"/>
    <w:rsid w:val="589C6BEB"/>
    <w:rsid w:val="589D0466"/>
    <w:rsid w:val="58A822E7"/>
    <w:rsid w:val="58AC2BA6"/>
    <w:rsid w:val="58AF40DD"/>
    <w:rsid w:val="58B53459"/>
    <w:rsid w:val="58B7042F"/>
    <w:rsid w:val="58BC4B22"/>
    <w:rsid w:val="58CD3877"/>
    <w:rsid w:val="58CD7715"/>
    <w:rsid w:val="58F02D7F"/>
    <w:rsid w:val="58F164B7"/>
    <w:rsid w:val="58F44C79"/>
    <w:rsid w:val="58FA7DB6"/>
    <w:rsid w:val="590649AC"/>
    <w:rsid w:val="590748C4"/>
    <w:rsid w:val="59084281"/>
    <w:rsid w:val="59104B30"/>
    <w:rsid w:val="591C0776"/>
    <w:rsid w:val="59231B33"/>
    <w:rsid w:val="592360A0"/>
    <w:rsid w:val="59292538"/>
    <w:rsid w:val="592A2449"/>
    <w:rsid w:val="592A6DE1"/>
    <w:rsid w:val="592B56E3"/>
    <w:rsid w:val="592D4E2F"/>
    <w:rsid w:val="593367C5"/>
    <w:rsid w:val="595C45CC"/>
    <w:rsid w:val="595C637A"/>
    <w:rsid w:val="59725B9E"/>
    <w:rsid w:val="597B0EF6"/>
    <w:rsid w:val="597C5AC5"/>
    <w:rsid w:val="598A0FC7"/>
    <w:rsid w:val="598B7F3D"/>
    <w:rsid w:val="598C445B"/>
    <w:rsid w:val="59AE2804"/>
    <w:rsid w:val="59B21737"/>
    <w:rsid w:val="59B36FF9"/>
    <w:rsid w:val="59B817D3"/>
    <w:rsid w:val="59B93BEC"/>
    <w:rsid w:val="59BE7035"/>
    <w:rsid w:val="59C52050"/>
    <w:rsid w:val="59D46859"/>
    <w:rsid w:val="59F04EE6"/>
    <w:rsid w:val="59F63E91"/>
    <w:rsid w:val="59F87364"/>
    <w:rsid w:val="59FB0538"/>
    <w:rsid w:val="59FC3CA3"/>
    <w:rsid w:val="5A031439"/>
    <w:rsid w:val="5A0B1ECD"/>
    <w:rsid w:val="5A1E24C1"/>
    <w:rsid w:val="5A2D4AFE"/>
    <w:rsid w:val="5A33357F"/>
    <w:rsid w:val="5A366BCB"/>
    <w:rsid w:val="5A3D7F5A"/>
    <w:rsid w:val="5A44318A"/>
    <w:rsid w:val="5A4B1463"/>
    <w:rsid w:val="5A587D6F"/>
    <w:rsid w:val="5A657EB8"/>
    <w:rsid w:val="5A661077"/>
    <w:rsid w:val="5A6951F3"/>
    <w:rsid w:val="5A6B0074"/>
    <w:rsid w:val="5A7122F9"/>
    <w:rsid w:val="5A734644"/>
    <w:rsid w:val="5A7B63A3"/>
    <w:rsid w:val="5A7C4774"/>
    <w:rsid w:val="5A846266"/>
    <w:rsid w:val="5A8F4014"/>
    <w:rsid w:val="5A9B2ED2"/>
    <w:rsid w:val="5AA224B3"/>
    <w:rsid w:val="5AAD1584"/>
    <w:rsid w:val="5AB32912"/>
    <w:rsid w:val="5ABA3CA0"/>
    <w:rsid w:val="5ABB3665"/>
    <w:rsid w:val="5ABF509E"/>
    <w:rsid w:val="5AC329C9"/>
    <w:rsid w:val="5AC93C7C"/>
    <w:rsid w:val="5AD54636"/>
    <w:rsid w:val="5AD83A05"/>
    <w:rsid w:val="5ADE6C3F"/>
    <w:rsid w:val="5AE957D3"/>
    <w:rsid w:val="5AED7BD2"/>
    <w:rsid w:val="5AF06F89"/>
    <w:rsid w:val="5AF26F96"/>
    <w:rsid w:val="5AF34ABD"/>
    <w:rsid w:val="5AF659B3"/>
    <w:rsid w:val="5AFF58E8"/>
    <w:rsid w:val="5B02027E"/>
    <w:rsid w:val="5B0A0784"/>
    <w:rsid w:val="5B13515F"/>
    <w:rsid w:val="5B2A2E9D"/>
    <w:rsid w:val="5B326AE6"/>
    <w:rsid w:val="5B3D5814"/>
    <w:rsid w:val="5B4517BC"/>
    <w:rsid w:val="5B5B77C4"/>
    <w:rsid w:val="5B6A162C"/>
    <w:rsid w:val="5B6B0AF7"/>
    <w:rsid w:val="5B7420A1"/>
    <w:rsid w:val="5B765E47"/>
    <w:rsid w:val="5B7A5FA3"/>
    <w:rsid w:val="5B7F45A2"/>
    <w:rsid w:val="5B8A0DFD"/>
    <w:rsid w:val="5B973A53"/>
    <w:rsid w:val="5BA56426"/>
    <w:rsid w:val="5BA7269A"/>
    <w:rsid w:val="5BA760CF"/>
    <w:rsid w:val="5BB41516"/>
    <w:rsid w:val="5BB47CCA"/>
    <w:rsid w:val="5BBD4624"/>
    <w:rsid w:val="5BC87F3E"/>
    <w:rsid w:val="5BD175DA"/>
    <w:rsid w:val="5BD270DC"/>
    <w:rsid w:val="5BFD3832"/>
    <w:rsid w:val="5C001BD4"/>
    <w:rsid w:val="5C043425"/>
    <w:rsid w:val="5C0C22DA"/>
    <w:rsid w:val="5C0F6A60"/>
    <w:rsid w:val="5C1370B8"/>
    <w:rsid w:val="5C201C23"/>
    <w:rsid w:val="5C295FCD"/>
    <w:rsid w:val="5C29786F"/>
    <w:rsid w:val="5C2A09B2"/>
    <w:rsid w:val="5C4472F7"/>
    <w:rsid w:val="5C470D50"/>
    <w:rsid w:val="5C4C0928"/>
    <w:rsid w:val="5C5614B1"/>
    <w:rsid w:val="5C754C68"/>
    <w:rsid w:val="5C754CD5"/>
    <w:rsid w:val="5C760AB4"/>
    <w:rsid w:val="5C7D49E0"/>
    <w:rsid w:val="5C8C7B64"/>
    <w:rsid w:val="5C9C49FE"/>
    <w:rsid w:val="5CA077E3"/>
    <w:rsid w:val="5CA90F7D"/>
    <w:rsid w:val="5CBA16BC"/>
    <w:rsid w:val="5CBA3531"/>
    <w:rsid w:val="5CBD103A"/>
    <w:rsid w:val="5CC00C9D"/>
    <w:rsid w:val="5CC3266C"/>
    <w:rsid w:val="5CC46711"/>
    <w:rsid w:val="5CCF71F4"/>
    <w:rsid w:val="5CDA0E69"/>
    <w:rsid w:val="5CDA5F34"/>
    <w:rsid w:val="5CDC1218"/>
    <w:rsid w:val="5CE06AFA"/>
    <w:rsid w:val="5CEB4F9D"/>
    <w:rsid w:val="5CF06927"/>
    <w:rsid w:val="5CF74D38"/>
    <w:rsid w:val="5D1E5457"/>
    <w:rsid w:val="5D335644"/>
    <w:rsid w:val="5D347D3A"/>
    <w:rsid w:val="5D3513BC"/>
    <w:rsid w:val="5D414205"/>
    <w:rsid w:val="5D487265"/>
    <w:rsid w:val="5D513680"/>
    <w:rsid w:val="5D5250C2"/>
    <w:rsid w:val="5D545EF0"/>
    <w:rsid w:val="5D597906"/>
    <w:rsid w:val="5D642C49"/>
    <w:rsid w:val="5D6B53E0"/>
    <w:rsid w:val="5D706089"/>
    <w:rsid w:val="5D784B38"/>
    <w:rsid w:val="5D7A3273"/>
    <w:rsid w:val="5D9205BD"/>
    <w:rsid w:val="5D993627"/>
    <w:rsid w:val="5D995DEF"/>
    <w:rsid w:val="5D9F2CDA"/>
    <w:rsid w:val="5DA45EBA"/>
    <w:rsid w:val="5DA968E8"/>
    <w:rsid w:val="5DAA7FFC"/>
    <w:rsid w:val="5DB04EE7"/>
    <w:rsid w:val="5DB55CD3"/>
    <w:rsid w:val="5DD6060C"/>
    <w:rsid w:val="5DE5337A"/>
    <w:rsid w:val="5DEA301D"/>
    <w:rsid w:val="5DFE5C52"/>
    <w:rsid w:val="5E025E05"/>
    <w:rsid w:val="5E0B0B99"/>
    <w:rsid w:val="5E0C556E"/>
    <w:rsid w:val="5E171335"/>
    <w:rsid w:val="5E1E0270"/>
    <w:rsid w:val="5E257683"/>
    <w:rsid w:val="5E385608"/>
    <w:rsid w:val="5E3B6098"/>
    <w:rsid w:val="5E3E1084"/>
    <w:rsid w:val="5E5B5EF6"/>
    <w:rsid w:val="5E5C22E5"/>
    <w:rsid w:val="5E671A49"/>
    <w:rsid w:val="5E7423B8"/>
    <w:rsid w:val="5E7A3D61"/>
    <w:rsid w:val="5E7C19A1"/>
    <w:rsid w:val="5E88297C"/>
    <w:rsid w:val="5E92033E"/>
    <w:rsid w:val="5EAD4A01"/>
    <w:rsid w:val="5EB427FB"/>
    <w:rsid w:val="5EB613C8"/>
    <w:rsid w:val="5EB92235"/>
    <w:rsid w:val="5EBF63B7"/>
    <w:rsid w:val="5ED9782F"/>
    <w:rsid w:val="5EDA5CEC"/>
    <w:rsid w:val="5EE26576"/>
    <w:rsid w:val="5EEF4B45"/>
    <w:rsid w:val="5EF03AB2"/>
    <w:rsid w:val="5EF37781"/>
    <w:rsid w:val="5EFA72B8"/>
    <w:rsid w:val="5EFC0A72"/>
    <w:rsid w:val="5F027992"/>
    <w:rsid w:val="5F1119B5"/>
    <w:rsid w:val="5F236D0B"/>
    <w:rsid w:val="5F2524A6"/>
    <w:rsid w:val="5F28567D"/>
    <w:rsid w:val="5F2C3DCE"/>
    <w:rsid w:val="5F4252A6"/>
    <w:rsid w:val="5F426012"/>
    <w:rsid w:val="5F58464B"/>
    <w:rsid w:val="5F65078E"/>
    <w:rsid w:val="5F7B6E87"/>
    <w:rsid w:val="5F7D6212"/>
    <w:rsid w:val="5F832300"/>
    <w:rsid w:val="5F84706C"/>
    <w:rsid w:val="5F8B6666"/>
    <w:rsid w:val="5F9A6475"/>
    <w:rsid w:val="5FA10F8B"/>
    <w:rsid w:val="5FB50692"/>
    <w:rsid w:val="5FBC5DC5"/>
    <w:rsid w:val="5FBF7663"/>
    <w:rsid w:val="5FD2383A"/>
    <w:rsid w:val="5FD579A5"/>
    <w:rsid w:val="5FE06449"/>
    <w:rsid w:val="5FE248DB"/>
    <w:rsid w:val="5FEB43FA"/>
    <w:rsid w:val="5FEC42F7"/>
    <w:rsid w:val="5FF5361C"/>
    <w:rsid w:val="5FF86FD3"/>
    <w:rsid w:val="60003F04"/>
    <w:rsid w:val="6000465D"/>
    <w:rsid w:val="60125EF6"/>
    <w:rsid w:val="601479AF"/>
    <w:rsid w:val="60213891"/>
    <w:rsid w:val="602B10D0"/>
    <w:rsid w:val="603618F2"/>
    <w:rsid w:val="60567FC7"/>
    <w:rsid w:val="605B4E90"/>
    <w:rsid w:val="605E2BC5"/>
    <w:rsid w:val="606C1599"/>
    <w:rsid w:val="606C3347"/>
    <w:rsid w:val="607E0BD1"/>
    <w:rsid w:val="607E5EAF"/>
    <w:rsid w:val="60806DF2"/>
    <w:rsid w:val="608138F9"/>
    <w:rsid w:val="60830691"/>
    <w:rsid w:val="60943773"/>
    <w:rsid w:val="60A32AE1"/>
    <w:rsid w:val="60A32C10"/>
    <w:rsid w:val="60AA01A1"/>
    <w:rsid w:val="60AB6F15"/>
    <w:rsid w:val="60AD75F5"/>
    <w:rsid w:val="60AF52B0"/>
    <w:rsid w:val="60BC3077"/>
    <w:rsid w:val="60BC7039"/>
    <w:rsid w:val="60BE738C"/>
    <w:rsid w:val="60C159FA"/>
    <w:rsid w:val="60C5514D"/>
    <w:rsid w:val="60C61DB3"/>
    <w:rsid w:val="60CE6C9F"/>
    <w:rsid w:val="60D105EF"/>
    <w:rsid w:val="60D464C8"/>
    <w:rsid w:val="60DA0BF8"/>
    <w:rsid w:val="60F2600F"/>
    <w:rsid w:val="60FC3D67"/>
    <w:rsid w:val="60FE7C51"/>
    <w:rsid w:val="61000190"/>
    <w:rsid w:val="61031982"/>
    <w:rsid w:val="610C6723"/>
    <w:rsid w:val="611534C8"/>
    <w:rsid w:val="61204131"/>
    <w:rsid w:val="6131633F"/>
    <w:rsid w:val="61337300"/>
    <w:rsid w:val="61406582"/>
    <w:rsid w:val="61413694"/>
    <w:rsid w:val="615C11BA"/>
    <w:rsid w:val="615D5386"/>
    <w:rsid w:val="61616C24"/>
    <w:rsid w:val="61693D2A"/>
    <w:rsid w:val="616A2680"/>
    <w:rsid w:val="61713BFD"/>
    <w:rsid w:val="618446C0"/>
    <w:rsid w:val="619717C1"/>
    <w:rsid w:val="61BD30AA"/>
    <w:rsid w:val="61BF4234"/>
    <w:rsid w:val="61C77913"/>
    <w:rsid w:val="61DC274E"/>
    <w:rsid w:val="61DC54B3"/>
    <w:rsid w:val="61EA6C19"/>
    <w:rsid w:val="61EB26C7"/>
    <w:rsid w:val="61F47A98"/>
    <w:rsid w:val="61F53810"/>
    <w:rsid w:val="61F60B18"/>
    <w:rsid w:val="61FA368D"/>
    <w:rsid w:val="61FE26C5"/>
    <w:rsid w:val="620177F7"/>
    <w:rsid w:val="62164440"/>
    <w:rsid w:val="62231405"/>
    <w:rsid w:val="62255EA3"/>
    <w:rsid w:val="62283DDA"/>
    <w:rsid w:val="62395B13"/>
    <w:rsid w:val="627C38C5"/>
    <w:rsid w:val="62804926"/>
    <w:rsid w:val="628E3AB7"/>
    <w:rsid w:val="62903A45"/>
    <w:rsid w:val="6297538C"/>
    <w:rsid w:val="629973A3"/>
    <w:rsid w:val="62A33A50"/>
    <w:rsid w:val="62A946EB"/>
    <w:rsid w:val="62B6447B"/>
    <w:rsid w:val="62B91978"/>
    <w:rsid w:val="62B92A90"/>
    <w:rsid w:val="62C03E1E"/>
    <w:rsid w:val="62C5636F"/>
    <w:rsid w:val="62C632FA"/>
    <w:rsid w:val="62CE0F04"/>
    <w:rsid w:val="62DD677E"/>
    <w:rsid w:val="62DE23C0"/>
    <w:rsid w:val="62DF6984"/>
    <w:rsid w:val="62E572C4"/>
    <w:rsid w:val="62E70C66"/>
    <w:rsid w:val="62E76B8D"/>
    <w:rsid w:val="62F67840"/>
    <w:rsid w:val="62FA2D00"/>
    <w:rsid w:val="630112BD"/>
    <w:rsid w:val="630A489F"/>
    <w:rsid w:val="630F79FA"/>
    <w:rsid w:val="631539A3"/>
    <w:rsid w:val="632E0D88"/>
    <w:rsid w:val="633A0AC0"/>
    <w:rsid w:val="6344049F"/>
    <w:rsid w:val="634800B6"/>
    <w:rsid w:val="634C73C4"/>
    <w:rsid w:val="635A70C6"/>
    <w:rsid w:val="636B1FDC"/>
    <w:rsid w:val="636D362E"/>
    <w:rsid w:val="636E5628"/>
    <w:rsid w:val="637611B7"/>
    <w:rsid w:val="637E2D1A"/>
    <w:rsid w:val="638135AD"/>
    <w:rsid w:val="6384510A"/>
    <w:rsid w:val="63865B23"/>
    <w:rsid w:val="638844EE"/>
    <w:rsid w:val="638B61DA"/>
    <w:rsid w:val="63904443"/>
    <w:rsid w:val="639130C8"/>
    <w:rsid w:val="6392752A"/>
    <w:rsid w:val="63950E07"/>
    <w:rsid w:val="63AB062A"/>
    <w:rsid w:val="63AB5B4A"/>
    <w:rsid w:val="63B2625E"/>
    <w:rsid w:val="63BF6691"/>
    <w:rsid w:val="63D30F57"/>
    <w:rsid w:val="63D3192F"/>
    <w:rsid w:val="63E36016"/>
    <w:rsid w:val="63E8362C"/>
    <w:rsid w:val="63E83B3A"/>
    <w:rsid w:val="63E87188"/>
    <w:rsid w:val="63EA65F4"/>
    <w:rsid w:val="63F020F2"/>
    <w:rsid w:val="63F15FC6"/>
    <w:rsid w:val="63F773CC"/>
    <w:rsid w:val="63FD54A3"/>
    <w:rsid w:val="64055F8C"/>
    <w:rsid w:val="64160803"/>
    <w:rsid w:val="6417115D"/>
    <w:rsid w:val="641C0EEC"/>
    <w:rsid w:val="641F0E7D"/>
    <w:rsid w:val="64240B25"/>
    <w:rsid w:val="64257615"/>
    <w:rsid w:val="64310B65"/>
    <w:rsid w:val="643C11C7"/>
    <w:rsid w:val="64464DCD"/>
    <w:rsid w:val="646F78AA"/>
    <w:rsid w:val="64703AA1"/>
    <w:rsid w:val="647901D6"/>
    <w:rsid w:val="647B7128"/>
    <w:rsid w:val="648A6492"/>
    <w:rsid w:val="64937F61"/>
    <w:rsid w:val="64963088"/>
    <w:rsid w:val="64AA2690"/>
    <w:rsid w:val="64B91C22"/>
    <w:rsid w:val="64BD5A95"/>
    <w:rsid w:val="64C574CA"/>
    <w:rsid w:val="64D0697E"/>
    <w:rsid w:val="64D4595F"/>
    <w:rsid w:val="64E53F9C"/>
    <w:rsid w:val="64F24CD1"/>
    <w:rsid w:val="64FE0BA9"/>
    <w:rsid w:val="650A5824"/>
    <w:rsid w:val="650C50F9"/>
    <w:rsid w:val="6512738C"/>
    <w:rsid w:val="65165B70"/>
    <w:rsid w:val="65173B56"/>
    <w:rsid w:val="651B17E0"/>
    <w:rsid w:val="65371058"/>
    <w:rsid w:val="6541373E"/>
    <w:rsid w:val="654A38FE"/>
    <w:rsid w:val="65614870"/>
    <w:rsid w:val="65652A5B"/>
    <w:rsid w:val="657A4758"/>
    <w:rsid w:val="657D26FB"/>
    <w:rsid w:val="65827169"/>
    <w:rsid w:val="65835A42"/>
    <w:rsid w:val="65887BBE"/>
    <w:rsid w:val="6589499B"/>
    <w:rsid w:val="658D4E98"/>
    <w:rsid w:val="659C0FB8"/>
    <w:rsid w:val="65A30445"/>
    <w:rsid w:val="65AC1795"/>
    <w:rsid w:val="65AF10FA"/>
    <w:rsid w:val="65B04F76"/>
    <w:rsid w:val="65BA0C54"/>
    <w:rsid w:val="65C21D2E"/>
    <w:rsid w:val="65C37EAD"/>
    <w:rsid w:val="65C64B2E"/>
    <w:rsid w:val="65C6799D"/>
    <w:rsid w:val="65CD2ADA"/>
    <w:rsid w:val="65D33E68"/>
    <w:rsid w:val="65D5116C"/>
    <w:rsid w:val="65DE7AD4"/>
    <w:rsid w:val="65E9543A"/>
    <w:rsid w:val="65EA41AA"/>
    <w:rsid w:val="65FA7647"/>
    <w:rsid w:val="65FC2F9C"/>
    <w:rsid w:val="65FF4C5D"/>
    <w:rsid w:val="660702A4"/>
    <w:rsid w:val="66091638"/>
    <w:rsid w:val="661F5834"/>
    <w:rsid w:val="66265419"/>
    <w:rsid w:val="66273092"/>
    <w:rsid w:val="66291CDA"/>
    <w:rsid w:val="662B15AE"/>
    <w:rsid w:val="663A29F4"/>
    <w:rsid w:val="66434DE8"/>
    <w:rsid w:val="664421F4"/>
    <w:rsid w:val="666176C6"/>
    <w:rsid w:val="66630D48"/>
    <w:rsid w:val="66740327"/>
    <w:rsid w:val="667411A7"/>
    <w:rsid w:val="66777D84"/>
    <w:rsid w:val="667A4E08"/>
    <w:rsid w:val="667B2536"/>
    <w:rsid w:val="66875C85"/>
    <w:rsid w:val="668E3452"/>
    <w:rsid w:val="668F3028"/>
    <w:rsid w:val="66911D59"/>
    <w:rsid w:val="669C73C6"/>
    <w:rsid w:val="66A52EF8"/>
    <w:rsid w:val="66BE4DCD"/>
    <w:rsid w:val="66C043ED"/>
    <w:rsid w:val="66C563F4"/>
    <w:rsid w:val="66C83934"/>
    <w:rsid w:val="66CA3E3F"/>
    <w:rsid w:val="66D37ABC"/>
    <w:rsid w:val="66EA3218"/>
    <w:rsid w:val="66EA76BB"/>
    <w:rsid w:val="66EF082E"/>
    <w:rsid w:val="67021596"/>
    <w:rsid w:val="6704354F"/>
    <w:rsid w:val="67086E0D"/>
    <w:rsid w:val="670D6F06"/>
    <w:rsid w:val="670E32C8"/>
    <w:rsid w:val="67101412"/>
    <w:rsid w:val="6716225F"/>
    <w:rsid w:val="67332E10"/>
    <w:rsid w:val="673558E1"/>
    <w:rsid w:val="67384F13"/>
    <w:rsid w:val="674E7C4A"/>
    <w:rsid w:val="67513297"/>
    <w:rsid w:val="67524C81"/>
    <w:rsid w:val="675608AD"/>
    <w:rsid w:val="67646CF1"/>
    <w:rsid w:val="677570B1"/>
    <w:rsid w:val="67874F0A"/>
    <w:rsid w:val="678C42CF"/>
    <w:rsid w:val="678C53BC"/>
    <w:rsid w:val="678F1183"/>
    <w:rsid w:val="679D7125"/>
    <w:rsid w:val="679F04A6"/>
    <w:rsid w:val="67AC4971"/>
    <w:rsid w:val="67AD720E"/>
    <w:rsid w:val="67B04461"/>
    <w:rsid w:val="67B71379"/>
    <w:rsid w:val="67BE3178"/>
    <w:rsid w:val="67C55161"/>
    <w:rsid w:val="67D052DA"/>
    <w:rsid w:val="67D53EC8"/>
    <w:rsid w:val="67E57A2B"/>
    <w:rsid w:val="67FF0F45"/>
    <w:rsid w:val="680121C0"/>
    <w:rsid w:val="680A62EC"/>
    <w:rsid w:val="68113592"/>
    <w:rsid w:val="68171BE1"/>
    <w:rsid w:val="681F5143"/>
    <w:rsid w:val="682269E1"/>
    <w:rsid w:val="683010FE"/>
    <w:rsid w:val="68330BF8"/>
    <w:rsid w:val="683D381B"/>
    <w:rsid w:val="68455DEF"/>
    <w:rsid w:val="68466B73"/>
    <w:rsid w:val="684C181B"/>
    <w:rsid w:val="684D1CB0"/>
    <w:rsid w:val="685657E1"/>
    <w:rsid w:val="68574CF4"/>
    <w:rsid w:val="685B4844"/>
    <w:rsid w:val="6861575B"/>
    <w:rsid w:val="68623D98"/>
    <w:rsid w:val="686D493D"/>
    <w:rsid w:val="68744DA1"/>
    <w:rsid w:val="68745772"/>
    <w:rsid w:val="68755B2F"/>
    <w:rsid w:val="6881420C"/>
    <w:rsid w:val="6885695E"/>
    <w:rsid w:val="68880F3A"/>
    <w:rsid w:val="68B63CF9"/>
    <w:rsid w:val="68BB130F"/>
    <w:rsid w:val="68CD1043"/>
    <w:rsid w:val="68D75A1D"/>
    <w:rsid w:val="68DA6402"/>
    <w:rsid w:val="68DB36E5"/>
    <w:rsid w:val="68DE6DAC"/>
    <w:rsid w:val="68E1064A"/>
    <w:rsid w:val="68E41EC6"/>
    <w:rsid w:val="68EE2A1A"/>
    <w:rsid w:val="68EF720B"/>
    <w:rsid w:val="68FD3CBC"/>
    <w:rsid w:val="690100AB"/>
    <w:rsid w:val="690A19A9"/>
    <w:rsid w:val="69111C77"/>
    <w:rsid w:val="691523DF"/>
    <w:rsid w:val="691A0422"/>
    <w:rsid w:val="691C1682"/>
    <w:rsid w:val="69236EB5"/>
    <w:rsid w:val="69280027"/>
    <w:rsid w:val="6931512E"/>
    <w:rsid w:val="69357E43"/>
    <w:rsid w:val="694446F7"/>
    <w:rsid w:val="69474783"/>
    <w:rsid w:val="6947551F"/>
    <w:rsid w:val="69490DE0"/>
    <w:rsid w:val="694A61EF"/>
    <w:rsid w:val="694F1A58"/>
    <w:rsid w:val="694F53C6"/>
    <w:rsid w:val="69564D2C"/>
    <w:rsid w:val="69602BEB"/>
    <w:rsid w:val="696612DB"/>
    <w:rsid w:val="697F3D08"/>
    <w:rsid w:val="698020FD"/>
    <w:rsid w:val="698A5939"/>
    <w:rsid w:val="69981651"/>
    <w:rsid w:val="699A3BE4"/>
    <w:rsid w:val="699F6004"/>
    <w:rsid w:val="69A35123"/>
    <w:rsid w:val="69AF24F6"/>
    <w:rsid w:val="69B23769"/>
    <w:rsid w:val="69C064B2"/>
    <w:rsid w:val="69C940D0"/>
    <w:rsid w:val="6A046D16"/>
    <w:rsid w:val="6A097E59"/>
    <w:rsid w:val="6A162576"/>
    <w:rsid w:val="6A1A3BF7"/>
    <w:rsid w:val="6A1B0A29"/>
    <w:rsid w:val="6A3178C8"/>
    <w:rsid w:val="6A32744F"/>
    <w:rsid w:val="6A5175F7"/>
    <w:rsid w:val="6A593E9D"/>
    <w:rsid w:val="6A5D76D2"/>
    <w:rsid w:val="6A674180"/>
    <w:rsid w:val="6A6908F7"/>
    <w:rsid w:val="6A6B09D3"/>
    <w:rsid w:val="6A6E1A1A"/>
    <w:rsid w:val="6A6F5343"/>
    <w:rsid w:val="6A7259FE"/>
    <w:rsid w:val="6A7C4ACE"/>
    <w:rsid w:val="6A8219B9"/>
    <w:rsid w:val="6A945E23"/>
    <w:rsid w:val="6A9811DC"/>
    <w:rsid w:val="6A9C0208"/>
    <w:rsid w:val="6ABF58EF"/>
    <w:rsid w:val="6AC56475"/>
    <w:rsid w:val="6AC65D4A"/>
    <w:rsid w:val="6AC87D14"/>
    <w:rsid w:val="6AD42215"/>
    <w:rsid w:val="6AEE5D6A"/>
    <w:rsid w:val="6AF11764"/>
    <w:rsid w:val="6AF428B7"/>
    <w:rsid w:val="6AF64DD7"/>
    <w:rsid w:val="6AFB2605"/>
    <w:rsid w:val="6B064398"/>
    <w:rsid w:val="6B0677DD"/>
    <w:rsid w:val="6B0D2453"/>
    <w:rsid w:val="6B182A49"/>
    <w:rsid w:val="6B2A62D8"/>
    <w:rsid w:val="6B4A0729"/>
    <w:rsid w:val="6B5670CE"/>
    <w:rsid w:val="6B6475C5"/>
    <w:rsid w:val="6B65680F"/>
    <w:rsid w:val="6B681857"/>
    <w:rsid w:val="6B6C1998"/>
    <w:rsid w:val="6B6E6EE6"/>
    <w:rsid w:val="6B785296"/>
    <w:rsid w:val="6B7A5379"/>
    <w:rsid w:val="6B7B706E"/>
    <w:rsid w:val="6B8014B8"/>
    <w:rsid w:val="6B8754D9"/>
    <w:rsid w:val="6B880CB2"/>
    <w:rsid w:val="6B9A2731"/>
    <w:rsid w:val="6B9B0F84"/>
    <w:rsid w:val="6B9C7FAE"/>
    <w:rsid w:val="6BAB4891"/>
    <w:rsid w:val="6BAC2A99"/>
    <w:rsid w:val="6BB67B6C"/>
    <w:rsid w:val="6BBD714D"/>
    <w:rsid w:val="6BC84930"/>
    <w:rsid w:val="6BD35113"/>
    <w:rsid w:val="6BD85D34"/>
    <w:rsid w:val="6BDB75D3"/>
    <w:rsid w:val="6BDD70C1"/>
    <w:rsid w:val="6BEC17E0"/>
    <w:rsid w:val="6BF60547"/>
    <w:rsid w:val="6BF76D26"/>
    <w:rsid w:val="6C0C59DE"/>
    <w:rsid w:val="6C0E65DE"/>
    <w:rsid w:val="6C1650CA"/>
    <w:rsid w:val="6C197D39"/>
    <w:rsid w:val="6C1D6CFF"/>
    <w:rsid w:val="6C256AA0"/>
    <w:rsid w:val="6C2E3976"/>
    <w:rsid w:val="6C324A0C"/>
    <w:rsid w:val="6C595F9D"/>
    <w:rsid w:val="6C5A6677"/>
    <w:rsid w:val="6C5F1FB2"/>
    <w:rsid w:val="6C6C49E5"/>
    <w:rsid w:val="6C7730F0"/>
    <w:rsid w:val="6C7D068A"/>
    <w:rsid w:val="6C7D629A"/>
    <w:rsid w:val="6C9067D9"/>
    <w:rsid w:val="6C9C515A"/>
    <w:rsid w:val="6CA200F0"/>
    <w:rsid w:val="6CA72E08"/>
    <w:rsid w:val="6CAD3F5D"/>
    <w:rsid w:val="6CBF0A89"/>
    <w:rsid w:val="6CC81641"/>
    <w:rsid w:val="6CD04C5E"/>
    <w:rsid w:val="6CEC4B1A"/>
    <w:rsid w:val="6CEE250A"/>
    <w:rsid w:val="6CFD6EA7"/>
    <w:rsid w:val="6D107750"/>
    <w:rsid w:val="6D1159A2"/>
    <w:rsid w:val="6D140FEE"/>
    <w:rsid w:val="6D150B3F"/>
    <w:rsid w:val="6D225FE7"/>
    <w:rsid w:val="6D2A25C0"/>
    <w:rsid w:val="6D3152D3"/>
    <w:rsid w:val="6D317ACA"/>
    <w:rsid w:val="6D3C6F50"/>
    <w:rsid w:val="6D486EEA"/>
    <w:rsid w:val="6D5B7EB2"/>
    <w:rsid w:val="6D637997"/>
    <w:rsid w:val="6D656B16"/>
    <w:rsid w:val="6D6D2275"/>
    <w:rsid w:val="6D771841"/>
    <w:rsid w:val="6D853C9A"/>
    <w:rsid w:val="6D855A48"/>
    <w:rsid w:val="6D8D0E00"/>
    <w:rsid w:val="6D907089"/>
    <w:rsid w:val="6D934EF2"/>
    <w:rsid w:val="6D9B0849"/>
    <w:rsid w:val="6D9C5DF4"/>
    <w:rsid w:val="6DA06D26"/>
    <w:rsid w:val="6DBB3B9F"/>
    <w:rsid w:val="6DBD1686"/>
    <w:rsid w:val="6DC039A1"/>
    <w:rsid w:val="6DC72505"/>
    <w:rsid w:val="6DCB3EC4"/>
    <w:rsid w:val="6DE035C6"/>
    <w:rsid w:val="6DE838D6"/>
    <w:rsid w:val="6DF04BBC"/>
    <w:rsid w:val="6DF3691B"/>
    <w:rsid w:val="6DF66946"/>
    <w:rsid w:val="6E032E11"/>
    <w:rsid w:val="6E054DDB"/>
    <w:rsid w:val="6E1119D2"/>
    <w:rsid w:val="6E14022D"/>
    <w:rsid w:val="6E1F26A4"/>
    <w:rsid w:val="6E3F02ED"/>
    <w:rsid w:val="6E4115BC"/>
    <w:rsid w:val="6E4B4B1B"/>
    <w:rsid w:val="6E516F1D"/>
    <w:rsid w:val="6E5B0C9B"/>
    <w:rsid w:val="6E6A1C30"/>
    <w:rsid w:val="6E7F4851"/>
    <w:rsid w:val="6EAD10EF"/>
    <w:rsid w:val="6EAE5EBA"/>
    <w:rsid w:val="6EB04D47"/>
    <w:rsid w:val="6EB978BA"/>
    <w:rsid w:val="6EBD337E"/>
    <w:rsid w:val="6EC425A0"/>
    <w:rsid w:val="6EC90796"/>
    <w:rsid w:val="6ECA3E7C"/>
    <w:rsid w:val="6ECE654B"/>
    <w:rsid w:val="6ED3517C"/>
    <w:rsid w:val="6EDB017C"/>
    <w:rsid w:val="6EDC04F7"/>
    <w:rsid w:val="6EDE4633"/>
    <w:rsid w:val="6EE42C42"/>
    <w:rsid w:val="6EE449F0"/>
    <w:rsid w:val="6EE60E0C"/>
    <w:rsid w:val="6EEE3155"/>
    <w:rsid w:val="6EFF0ACF"/>
    <w:rsid w:val="6F0B4673"/>
    <w:rsid w:val="6F0F4163"/>
    <w:rsid w:val="6F2253B1"/>
    <w:rsid w:val="6F2E31D6"/>
    <w:rsid w:val="6F3C59A0"/>
    <w:rsid w:val="6F46241C"/>
    <w:rsid w:val="6F4D07E7"/>
    <w:rsid w:val="6F543151"/>
    <w:rsid w:val="6F563B40"/>
    <w:rsid w:val="6F634204"/>
    <w:rsid w:val="6F7F3C57"/>
    <w:rsid w:val="6F886663"/>
    <w:rsid w:val="6F9C52CB"/>
    <w:rsid w:val="6F9C5A6D"/>
    <w:rsid w:val="6FAD15D6"/>
    <w:rsid w:val="6FC01F58"/>
    <w:rsid w:val="6FC03E11"/>
    <w:rsid w:val="6FC0545D"/>
    <w:rsid w:val="6FD470FF"/>
    <w:rsid w:val="6FE355B9"/>
    <w:rsid w:val="6FEA072C"/>
    <w:rsid w:val="6FFE5F86"/>
    <w:rsid w:val="7010253C"/>
    <w:rsid w:val="701B7A15"/>
    <w:rsid w:val="70291255"/>
    <w:rsid w:val="702A254E"/>
    <w:rsid w:val="702C2AF3"/>
    <w:rsid w:val="70341652"/>
    <w:rsid w:val="7038534C"/>
    <w:rsid w:val="70386250"/>
    <w:rsid w:val="70391E5D"/>
    <w:rsid w:val="70424BD9"/>
    <w:rsid w:val="704E704C"/>
    <w:rsid w:val="70514925"/>
    <w:rsid w:val="705160B5"/>
    <w:rsid w:val="705A5499"/>
    <w:rsid w:val="706E310B"/>
    <w:rsid w:val="70735D79"/>
    <w:rsid w:val="70741DA4"/>
    <w:rsid w:val="707D11F1"/>
    <w:rsid w:val="707D334E"/>
    <w:rsid w:val="7089782B"/>
    <w:rsid w:val="708D65F8"/>
    <w:rsid w:val="708E4971"/>
    <w:rsid w:val="708E4CB4"/>
    <w:rsid w:val="709C3983"/>
    <w:rsid w:val="70A26911"/>
    <w:rsid w:val="70A64653"/>
    <w:rsid w:val="70AB3A18"/>
    <w:rsid w:val="70BC036A"/>
    <w:rsid w:val="70BC1BFE"/>
    <w:rsid w:val="70C76378"/>
    <w:rsid w:val="70CB7268"/>
    <w:rsid w:val="70D20A32"/>
    <w:rsid w:val="7109682F"/>
    <w:rsid w:val="710D5BC5"/>
    <w:rsid w:val="71136818"/>
    <w:rsid w:val="71213CDA"/>
    <w:rsid w:val="71233365"/>
    <w:rsid w:val="712E60D5"/>
    <w:rsid w:val="71304114"/>
    <w:rsid w:val="71413A82"/>
    <w:rsid w:val="7148395C"/>
    <w:rsid w:val="714A1482"/>
    <w:rsid w:val="714A76D4"/>
    <w:rsid w:val="715D2243"/>
    <w:rsid w:val="71600CA6"/>
    <w:rsid w:val="7162236B"/>
    <w:rsid w:val="716562BC"/>
    <w:rsid w:val="718051C7"/>
    <w:rsid w:val="71910F40"/>
    <w:rsid w:val="719153B6"/>
    <w:rsid w:val="71A2571D"/>
    <w:rsid w:val="71A26A91"/>
    <w:rsid w:val="71A5490B"/>
    <w:rsid w:val="71AA1155"/>
    <w:rsid w:val="71BC2DD8"/>
    <w:rsid w:val="71D55537"/>
    <w:rsid w:val="71E145B3"/>
    <w:rsid w:val="71E404FC"/>
    <w:rsid w:val="71EA7B5F"/>
    <w:rsid w:val="71EC01BA"/>
    <w:rsid w:val="71EC078C"/>
    <w:rsid w:val="71F0212E"/>
    <w:rsid w:val="71F437A4"/>
    <w:rsid w:val="71FC07F1"/>
    <w:rsid w:val="720B5429"/>
    <w:rsid w:val="72135D18"/>
    <w:rsid w:val="72203F91"/>
    <w:rsid w:val="722C2936"/>
    <w:rsid w:val="72323CC5"/>
    <w:rsid w:val="72375708"/>
    <w:rsid w:val="7248201F"/>
    <w:rsid w:val="724A68E5"/>
    <w:rsid w:val="725400DF"/>
    <w:rsid w:val="72556331"/>
    <w:rsid w:val="725A3947"/>
    <w:rsid w:val="725E1881"/>
    <w:rsid w:val="7270453E"/>
    <w:rsid w:val="72720728"/>
    <w:rsid w:val="72760055"/>
    <w:rsid w:val="727A1214"/>
    <w:rsid w:val="7288699A"/>
    <w:rsid w:val="7292340F"/>
    <w:rsid w:val="72AC3A77"/>
    <w:rsid w:val="72B343BC"/>
    <w:rsid w:val="72B36450"/>
    <w:rsid w:val="72B666A4"/>
    <w:rsid w:val="72B906DB"/>
    <w:rsid w:val="72BB015E"/>
    <w:rsid w:val="72CA5B75"/>
    <w:rsid w:val="72CC4CCC"/>
    <w:rsid w:val="72CE56C8"/>
    <w:rsid w:val="72D04CCB"/>
    <w:rsid w:val="72D27981"/>
    <w:rsid w:val="72D52E90"/>
    <w:rsid w:val="72D60AF4"/>
    <w:rsid w:val="72E01B26"/>
    <w:rsid w:val="72E435A0"/>
    <w:rsid w:val="72E94CCB"/>
    <w:rsid w:val="72FF77AA"/>
    <w:rsid w:val="730974B4"/>
    <w:rsid w:val="730E64E0"/>
    <w:rsid w:val="731004AA"/>
    <w:rsid w:val="731955B0"/>
    <w:rsid w:val="731A7183"/>
    <w:rsid w:val="731C702A"/>
    <w:rsid w:val="73253B22"/>
    <w:rsid w:val="73295934"/>
    <w:rsid w:val="73296645"/>
    <w:rsid w:val="732F1CFE"/>
    <w:rsid w:val="73357F10"/>
    <w:rsid w:val="733B59FC"/>
    <w:rsid w:val="73532145"/>
    <w:rsid w:val="73571C35"/>
    <w:rsid w:val="735A2095"/>
    <w:rsid w:val="73722F12"/>
    <w:rsid w:val="73724CCA"/>
    <w:rsid w:val="73761AB9"/>
    <w:rsid w:val="7379604F"/>
    <w:rsid w:val="737A3B75"/>
    <w:rsid w:val="737F1F7D"/>
    <w:rsid w:val="73801EE2"/>
    <w:rsid w:val="73906882"/>
    <w:rsid w:val="739E5AB6"/>
    <w:rsid w:val="73AC0E3D"/>
    <w:rsid w:val="73AE2D2A"/>
    <w:rsid w:val="73B83549"/>
    <w:rsid w:val="73D10DFB"/>
    <w:rsid w:val="73DE0FA2"/>
    <w:rsid w:val="73DF63D2"/>
    <w:rsid w:val="73E01C2A"/>
    <w:rsid w:val="73F90033"/>
    <w:rsid w:val="73FB3D9A"/>
    <w:rsid w:val="74096F68"/>
    <w:rsid w:val="74097AC4"/>
    <w:rsid w:val="74097F7C"/>
    <w:rsid w:val="740A314B"/>
    <w:rsid w:val="740E7625"/>
    <w:rsid w:val="74144AC8"/>
    <w:rsid w:val="74162337"/>
    <w:rsid w:val="742064CB"/>
    <w:rsid w:val="742850D4"/>
    <w:rsid w:val="742A559B"/>
    <w:rsid w:val="742F4960"/>
    <w:rsid w:val="742F670E"/>
    <w:rsid w:val="74315DB7"/>
    <w:rsid w:val="74330A89"/>
    <w:rsid w:val="74480EC1"/>
    <w:rsid w:val="744A1799"/>
    <w:rsid w:val="745229D9"/>
    <w:rsid w:val="74534F6A"/>
    <w:rsid w:val="745503DC"/>
    <w:rsid w:val="745F0490"/>
    <w:rsid w:val="746536F1"/>
    <w:rsid w:val="746A3BEA"/>
    <w:rsid w:val="746C5739"/>
    <w:rsid w:val="746C7302"/>
    <w:rsid w:val="74784A78"/>
    <w:rsid w:val="747F207A"/>
    <w:rsid w:val="748640A4"/>
    <w:rsid w:val="74897FFC"/>
    <w:rsid w:val="74924033"/>
    <w:rsid w:val="74997F24"/>
    <w:rsid w:val="749D6417"/>
    <w:rsid w:val="749E4645"/>
    <w:rsid w:val="74A232C2"/>
    <w:rsid w:val="74AE1D28"/>
    <w:rsid w:val="74B109BA"/>
    <w:rsid w:val="74D96A02"/>
    <w:rsid w:val="74DD5430"/>
    <w:rsid w:val="74E820E0"/>
    <w:rsid w:val="74EA31AC"/>
    <w:rsid w:val="74ED0478"/>
    <w:rsid w:val="74EF0C53"/>
    <w:rsid w:val="74F71921"/>
    <w:rsid w:val="75004CFB"/>
    <w:rsid w:val="75022074"/>
    <w:rsid w:val="750A0791"/>
    <w:rsid w:val="750C7EFB"/>
    <w:rsid w:val="75130129"/>
    <w:rsid w:val="7521074C"/>
    <w:rsid w:val="752526C0"/>
    <w:rsid w:val="7533222E"/>
    <w:rsid w:val="75412B9C"/>
    <w:rsid w:val="7542597F"/>
    <w:rsid w:val="754B2EE0"/>
    <w:rsid w:val="75582026"/>
    <w:rsid w:val="7561436A"/>
    <w:rsid w:val="75630D65"/>
    <w:rsid w:val="756351BB"/>
    <w:rsid w:val="756B45B2"/>
    <w:rsid w:val="75703234"/>
    <w:rsid w:val="757D5FD1"/>
    <w:rsid w:val="75840BC2"/>
    <w:rsid w:val="7588509E"/>
    <w:rsid w:val="758A0205"/>
    <w:rsid w:val="758B02BC"/>
    <w:rsid w:val="758E6B32"/>
    <w:rsid w:val="759D7053"/>
    <w:rsid w:val="75A5137D"/>
    <w:rsid w:val="75AD1FE0"/>
    <w:rsid w:val="75B86EC3"/>
    <w:rsid w:val="75CC0459"/>
    <w:rsid w:val="75D630D8"/>
    <w:rsid w:val="75EE2DF2"/>
    <w:rsid w:val="75F07165"/>
    <w:rsid w:val="75FE46F7"/>
    <w:rsid w:val="75FF2658"/>
    <w:rsid w:val="76020C67"/>
    <w:rsid w:val="76051E1C"/>
    <w:rsid w:val="760927C4"/>
    <w:rsid w:val="762450E3"/>
    <w:rsid w:val="76285B0A"/>
    <w:rsid w:val="76317141"/>
    <w:rsid w:val="763444AF"/>
    <w:rsid w:val="76432471"/>
    <w:rsid w:val="764E6C84"/>
    <w:rsid w:val="76590F42"/>
    <w:rsid w:val="76596E90"/>
    <w:rsid w:val="765A69D8"/>
    <w:rsid w:val="766308F1"/>
    <w:rsid w:val="766A2F3D"/>
    <w:rsid w:val="766A46DA"/>
    <w:rsid w:val="76760624"/>
    <w:rsid w:val="768076F4"/>
    <w:rsid w:val="76863103"/>
    <w:rsid w:val="76870A83"/>
    <w:rsid w:val="768B54BC"/>
    <w:rsid w:val="76962659"/>
    <w:rsid w:val="769A1ECB"/>
    <w:rsid w:val="76A00296"/>
    <w:rsid w:val="76D65566"/>
    <w:rsid w:val="76E018DD"/>
    <w:rsid w:val="76E2334B"/>
    <w:rsid w:val="76E256FC"/>
    <w:rsid w:val="76E25F03"/>
    <w:rsid w:val="76EF6628"/>
    <w:rsid w:val="76F4293E"/>
    <w:rsid w:val="76F61765"/>
    <w:rsid w:val="76F81E5C"/>
    <w:rsid w:val="76FE2113"/>
    <w:rsid w:val="770F0C9D"/>
    <w:rsid w:val="771218D1"/>
    <w:rsid w:val="771B58ED"/>
    <w:rsid w:val="772B58B2"/>
    <w:rsid w:val="772C6B74"/>
    <w:rsid w:val="772E7150"/>
    <w:rsid w:val="773D6723"/>
    <w:rsid w:val="7740140B"/>
    <w:rsid w:val="775D6CC3"/>
    <w:rsid w:val="776101FD"/>
    <w:rsid w:val="777168C3"/>
    <w:rsid w:val="77732DB5"/>
    <w:rsid w:val="77915C1D"/>
    <w:rsid w:val="77974289"/>
    <w:rsid w:val="779F50A1"/>
    <w:rsid w:val="77A77E88"/>
    <w:rsid w:val="77B22EF8"/>
    <w:rsid w:val="77B46251"/>
    <w:rsid w:val="77CB2662"/>
    <w:rsid w:val="77CD6969"/>
    <w:rsid w:val="77CE7CA6"/>
    <w:rsid w:val="77D25D2E"/>
    <w:rsid w:val="77D777E8"/>
    <w:rsid w:val="77D93462"/>
    <w:rsid w:val="77DF1812"/>
    <w:rsid w:val="77E32F84"/>
    <w:rsid w:val="77EF1A77"/>
    <w:rsid w:val="77FF1415"/>
    <w:rsid w:val="78014090"/>
    <w:rsid w:val="780B739F"/>
    <w:rsid w:val="781034D1"/>
    <w:rsid w:val="781070F0"/>
    <w:rsid w:val="781327D0"/>
    <w:rsid w:val="78153E6C"/>
    <w:rsid w:val="781A140B"/>
    <w:rsid w:val="7822197E"/>
    <w:rsid w:val="78242618"/>
    <w:rsid w:val="782B4275"/>
    <w:rsid w:val="78325921"/>
    <w:rsid w:val="7836450F"/>
    <w:rsid w:val="78393FFF"/>
    <w:rsid w:val="784A17C4"/>
    <w:rsid w:val="785C1A9B"/>
    <w:rsid w:val="786313D0"/>
    <w:rsid w:val="786C5A0C"/>
    <w:rsid w:val="787652FC"/>
    <w:rsid w:val="788C05D2"/>
    <w:rsid w:val="788D38EA"/>
    <w:rsid w:val="789F12F9"/>
    <w:rsid w:val="78A84873"/>
    <w:rsid w:val="78A95FEA"/>
    <w:rsid w:val="78AD2FC0"/>
    <w:rsid w:val="78B77851"/>
    <w:rsid w:val="78B86BB9"/>
    <w:rsid w:val="78BE4504"/>
    <w:rsid w:val="78C47FE5"/>
    <w:rsid w:val="78E2390D"/>
    <w:rsid w:val="78E26444"/>
    <w:rsid w:val="78E864E9"/>
    <w:rsid w:val="78EA52F9"/>
    <w:rsid w:val="78EB78EC"/>
    <w:rsid w:val="78F41152"/>
    <w:rsid w:val="790446BB"/>
    <w:rsid w:val="790B6CFB"/>
    <w:rsid w:val="790E0FE8"/>
    <w:rsid w:val="791217A7"/>
    <w:rsid w:val="79151001"/>
    <w:rsid w:val="791A7207"/>
    <w:rsid w:val="791D4EA6"/>
    <w:rsid w:val="791D51E5"/>
    <w:rsid w:val="79200D1B"/>
    <w:rsid w:val="79274D9D"/>
    <w:rsid w:val="79297BCF"/>
    <w:rsid w:val="79366040"/>
    <w:rsid w:val="79397DAC"/>
    <w:rsid w:val="793B7903"/>
    <w:rsid w:val="793D7B1F"/>
    <w:rsid w:val="7940316B"/>
    <w:rsid w:val="79442C5B"/>
    <w:rsid w:val="79450AD0"/>
    <w:rsid w:val="794B6DAB"/>
    <w:rsid w:val="79500C97"/>
    <w:rsid w:val="795369C3"/>
    <w:rsid w:val="79673A65"/>
    <w:rsid w:val="79794CD4"/>
    <w:rsid w:val="79947D7A"/>
    <w:rsid w:val="79B26F92"/>
    <w:rsid w:val="79C1741D"/>
    <w:rsid w:val="79CC4D48"/>
    <w:rsid w:val="79D51B05"/>
    <w:rsid w:val="79EB3D52"/>
    <w:rsid w:val="79ED2C32"/>
    <w:rsid w:val="79EF1AFD"/>
    <w:rsid w:val="79F2497C"/>
    <w:rsid w:val="79F52E87"/>
    <w:rsid w:val="79F80E33"/>
    <w:rsid w:val="79FD40A8"/>
    <w:rsid w:val="7A023AAC"/>
    <w:rsid w:val="7A0B6446"/>
    <w:rsid w:val="7A11331D"/>
    <w:rsid w:val="7A1D3B54"/>
    <w:rsid w:val="7A201BC6"/>
    <w:rsid w:val="7A241BF8"/>
    <w:rsid w:val="7A2A00A3"/>
    <w:rsid w:val="7A2D02C4"/>
    <w:rsid w:val="7A2D28FA"/>
    <w:rsid w:val="7A320D06"/>
    <w:rsid w:val="7A406D78"/>
    <w:rsid w:val="7A473CB3"/>
    <w:rsid w:val="7A480529"/>
    <w:rsid w:val="7A4A5664"/>
    <w:rsid w:val="7A5627D5"/>
    <w:rsid w:val="7A5944E4"/>
    <w:rsid w:val="7A65510F"/>
    <w:rsid w:val="7A6D1343"/>
    <w:rsid w:val="7A7D0C73"/>
    <w:rsid w:val="7A836D01"/>
    <w:rsid w:val="7A944152"/>
    <w:rsid w:val="7AA02113"/>
    <w:rsid w:val="7AA15405"/>
    <w:rsid w:val="7AA54558"/>
    <w:rsid w:val="7AA62E8F"/>
    <w:rsid w:val="7AB77568"/>
    <w:rsid w:val="7ABF087A"/>
    <w:rsid w:val="7AC85BDF"/>
    <w:rsid w:val="7ACB692D"/>
    <w:rsid w:val="7AD324E9"/>
    <w:rsid w:val="7AD85D51"/>
    <w:rsid w:val="7ADC03DE"/>
    <w:rsid w:val="7AE058A9"/>
    <w:rsid w:val="7AE72E7B"/>
    <w:rsid w:val="7B02452B"/>
    <w:rsid w:val="7B054A50"/>
    <w:rsid w:val="7B136D89"/>
    <w:rsid w:val="7B18614D"/>
    <w:rsid w:val="7B1D7236"/>
    <w:rsid w:val="7B1F572E"/>
    <w:rsid w:val="7B2965AD"/>
    <w:rsid w:val="7B2F16E9"/>
    <w:rsid w:val="7B333899"/>
    <w:rsid w:val="7B3960C4"/>
    <w:rsid w:val="7B3D7F57"/>
    <w:rsid w:val="7B436056"/>
    <w:rsid w:val="7B4A19F5"/>
    <w:rsid w:val="7B4F142E"/>
    <w:rsid w:val="7B4F58E7"/>
    <w:rsid w:val="7B564EC8"/>
    <w:rsid w:val="7B57691B"/>
    <w:rsid w:val="7B6265B5"/>
    <w:rsid w:val="7B6C578E"/>
    <w:rsid w:val="7B75260B"/>
    <w:rsid w:val="7B803CF3"/>
    <w:rsid w:val="7B8578BE"/>
    <w:rsid w:val="7B893A77"/>
    <w:rsid w:val="7B905C19"/>
    <w:rsid w:val="7B922DFD"/>
    <w:rsid w:val="7B9859D6"/>
    <w:rsid w:val="7BA75723"/>
    <w:rsid w:val="7BA93249"/>
    <w:rsid w:val="7BAD0F8C"/>
    <w:rsid w:val="7BB10350"/>
    <w:rsid w:val="7BBC11CF"/>
    <w:rsid w:val="7BC225CF"/>
    <w:rsid w:val="7BC22BE0"/>
    <w:rsid w:val="7BE424D4"/>
    <w:rsid w:val="7BF22E42"/>
    <w:rsid w:val="7BF265EA"/>
    <w:rsid w:val="7BF37C7E"/>
    <w:rsid w:val="7BFC2698"/>
    <w:rsid w:val="7C183F2B"/>
    <w:rsid w:val="7C310CB0"/>
    <w:rsid w:val="7C3E26C1"/>
    <w:rsid w:val="7C3E56C6"/>
    <w:rsid w:val="7C431DAC"/>
    <w:rsid w:val="7C47729B"/>
    <w:rsid w:val="7C52568F"/>
    <w:rsid w:val="7C5E306F"/>
    <w:rsid w:val="7C6B3F5E"/>
    <w:rsid w:val="7C6C1977"/>
    <w:rsid w:val="7C6F05E1"/>
    <w:rsid w:val="7C755329"/>
    <w:rsid w:val="7C7921D9"/>
    <w:rsid w:val="7C7B03EF"/>
    <w:rsid w:val="7C811AC7"/>
    <w:rsid w:val="7C837366"/>
    <w:rsid w:val="7C8617DD"/>
    <w:rsid w:val="7C8A4E29"/>
    <w:rsid w:val="7C8D6830"/>
    <w:rsid w:val="7C904969"/>
    <w:rsid w:val="7C987578"/>
    <w:rsid w:val="7CA659DB"/>
    <w:rsid w:val="7CB00E90"/>
    <w:rsid w:val="7CB400F8"/>
    <w:rsid w:val="7CB4634A"/>
    <w:rsid w:val="7CB65C1E"/>
    <w:rsid w:val="7CC56456"/>
    <w:rsid w:val="7CC63E94"/>
    <w:rsid w:val="7CC9349A"/>
    <w:rsid w:val="7CD36F42"/>
    <w:rsid w:val="7CD524C6"/>
    <w:rsid w:val="7CD913C8"/>
    <w:rsid w:val="7CDF07DA"/>
    <w:rsid w:val="7CE81B50"/>
    <w:rsid w:val="7CEB5840"/>
    <w:rsid w:val="7CEF668F"/>
    <w:rsid w:val="7CF404F4"/>
    <w:rsid w:val="7CFD384D"/>
    <w:rsid w:val="7CFD67BA"/>
    <w:rsid w:val="7CFE590E"/>
    <w:rsid w:val="7D114E4C"/>
    <w:rsid w:val="7D1666BD"/>
    <w:rsid w:val="7D1B79FB"/>
    <w:rsid w:val="7D2C47BE"/>
    <w:rsid w:val="7D38113C"/>
    <w:rsid w:val="7D3C3151"/>
    <w:rsid w:val="7D3D633F"/>
    <w:rsid w:val="7D40198C"/>
    <w:rsid w:val="7D4B1734"/>
    <w:rsid w:val="7D5E5681"/>
    <w:rsid w:val="7D6108EC"/>
    <w:rsid w:val="7D772DA7"/>
    <w:rsid w:val="7D853842"/>
    <w:rsid w:val="7D8775BA"/>
    <w:rsid w:val="7D9677FD"/>
    <w:rsid w:val="7D971EA4"/>
    <w:rsid w:val="7D982FB0"/>
    <w:rsid w:val="7D9B181F"/>
    <w:rsid w:val="7D9D7B56"/>
    <w:rsid w:val="7D9F6ED4"/>
    <w:rsid w:val="7DA22646"/>
    <w:rsid w:val="7DA2550A"/>
    <w:rsid w:val="7DB31DE5"/>
    <w:rsid w:val="7DBB33AA"/>
    <w:rsid w:val="7DC97BD3"/>
    <w:rsid w:val="7DD909AC"/>
    <w:rsid w:val="7DDD3E80"/>
    <w:rsid w:val="7E024A89"/>
    <w:rsid w:val="7E0E3838"/>
    <w:rsid w:val="7E235535"/>
    <w:rsid w:val="7E3C03A5"/>
    <w:rsid w:val="7E3F071E"/>
    <w:rsid w:val="7E411AF4"/>
    <w:rsid w:val="7E484650"/>
    <w:rsid w:val="7E4D241D"/>
    <w:rsid w:val="7E5065FE"/>
    <w:rsid w:val="7E543940"/>
    <w:rsid w:val="7E590B73"/>
    <w:rsid w:val="7E592F4E"/>
    <w:rsid w:val="7E6416AA"/>
    <w:rsid w:val="7E6819CF"/>
    <w:rsid w:val="7E694D73"/>
    <w:rsid w:val="7E9A113B"/>
    <w:rsid w:val="7E9C7856"/>
    <w:rsid w:val="7E9D12B1"/>
    <w:rsid w:val="7E9F26E2"/>
    <w:rsid w:val="7EA33A22"/>
    <w:rsid w:val="7EA80F9E"/>
    <w:rsid w:val="7EAA47BB"/>
    <w:rsid w:val="7EB03277"/>
    <w:rsid w:val="7EB20667"/>
    <w:rsid w:val="7EB25A17"/>
    <w:rsid w:val="7EB45787"/>
    <w:rsid w:val="7EB9227C"/>
    <w:rsid w:val="7EC00FD6"/>
    <w:rsid w:val="7EC87E8B"/>
    <w:rsid w:val="7EF17F80"/>
    <w:rsid w:val="7EF32037"/>
    <w:rsid w:val="7EF521C4"/>
    <w:rsid w:val="7F0B3F17"/>
    <w:rsid w:val="7F192E0E"/>
    <w:rsid w:val="7F1C1F84"/>
    <w:rsid w:val="7F217509"/>
    <w:rsid w:val="7F313C82"/>
    <w:rsid w:val="7F3749AB"/>
    <w:rsid w:val="7F40173E"/>
    <w:rsid w:val="7F41056D"/>
    <w:rsid w:val="7F413799"/>
    <w:rsid w:val="7F414EE9"/>
    <w:rsid w:val="7F434DA9"/>
    <w:rsid w:val="7F4807C3"/>
    <w:rsid w:val="7F484B27"/>
    <w:rsid w:val="7F4C286A"/>
    <w:rsid w:val="7F4F287C"/>
    <w:rsid w:val="7F4F4108"/>
    <w:rsid w:val="7F6B1B3E"/>
    <w:rsid w:val="7F7F2BE7"/>
    <w:rsid w:val="7F8C710A"/>
    <w:rsid w:val="7F930498"/>
    <w:rsid w:val="7FA426A6"/>
    <w:rsid w:val="7FB746D8"/>
    <w:rsid w:val="7FC10F39"/>
    <w:rsid w:val="7FC138AF"/>
    <w:rsid w:val="7FC60558"/>
    <w:rsid w:val="7FC8314E"/>
    <w:rsid w:val="7FD045D1"/>
    <w:rsid w:val="7FD81B8A"/>
    <w:rsid w:val="7FD91C23"/>
    <w:rsid w:val="7FE42AA2"/>
    <w:rsid w:val="7FF57067"/>
    <w:rsid w:val="7FF72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link w:val="62"/>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63"/>
    <w:autoRedefine/>
    <w:qFormat/>
    <w:uiPriority w:val="99"/>
    <w:pPr>
      <w:keepNext/>
      <w:keepLines/>
      <w:spacing w:before="20" w:after="20" w:line="415" w:lineRule="auto"/>
      <w:ind w:firstLine="137" w:firstLineChars="49"/>
      <w:outlineLvl w:val="2"/>
    </w:pPr>
    <w:rPr>
      <w:rFonts w:hAnsi="黑体" w:eastAsia="黑体"/>
      <w:sz w:val="24"/>
      <w:szCs w:val="20"/>
    </w:rPr>
  </w:style>
  <w:style w:type="paragraph" w:styleId="5">
    <w:name w:val="heading 4"/>
    <w:basedOn w:val="1"/>
    <w:next w:val="1"/>
    <w:link w:val="64"/>
    <w:autoRedefine/>
    <w:qFormat/>
    <w:uiPriority w:val="99"/>
    <w:pPr>
      <w:keepNext/>
      <w:keepLines/>
      <w:spacing w:before="280" w:after="290" w:line="374" w:lineRule="auto"/>
      <w:outlineLvl w:val="3"/>
    </w:pPr>
    <w:rPr>
      <w:rFonts w:hint="eastAsia" w:ascii="Cambria" w:hAnsi="Cambria"/>
      <w:b/>
      <w:sz w:val="28"/>
      <w:szCs w:val="20"/>
    </w:rPr>
  </w:style>
  <w:style w:type="paragraph" w:styleId="6">
    <w:name w:val="heading 5"/>
    <w:basedOn w:val="1"/>
    <w:next w:val="1"/>
    <w:link w:val="65"/>
    <w:autoRedefine/>
    <w:qFormat/>
    <w:uiPriority w:val="9"/>
    <w:pPr>
      <w:keepNext/>
      <w:keepLines/>
      <w:spacing w:before="280" w:after="290" w:line="376" w:lineRule="auto"/>
      <w:outlineLvl w:val="4"/>
    </w:pPr>
    <w:rPr>
      <w:b/>
      <w:bCs/>
      <w:sz w:val="28"/>
      <w:szCs w:val="28"/>
    </w:rPr>
  </w:style>
  <w:style w:type="paragraph" w:styleId="7">
    <w:name w:val="heading 6"/>
    <w:basedOn w:val="1"/>
    <w:next w:val="1"/>
    <w:link w:val="66"/>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7"/>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9"/>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style>
  <w:style w:type="paragraph" w:styleId="12">
    <w:name w:val="Normal Indent"/>
    <w:basedOn w:val="1"/>
    <w:link w:val="70"/>
    <w:autoRedefine/>
    <w:qFormat/>
    <w:uiPriority w:val="0"/>
    <w:pPr>
      <w:ind w:firstLine="420"/>
    </w:pPr>
    <w:rPr>
      <w:b/>
      <w:sz w:val="24"/>
      <w:szCs w:val="20"/>
    </w:rPr>
  </w:style>
  <w:style w:type="paragraph" w:styleId="13">
    <w:name w:val="caption"/>
    <w:basedOn w:val="1"/>
    <w:next w:val="1"/>
    <w:autoRedefine/>
    <w:qFormat/>
    <w:uiPriority w:val="35"/>
    <w:rPr>
      <w:rFonts w:ascii="Cambria" w:hAnsi="Cambria" w:eastAsia="黑体"/>
      <w:sz w:val="20"/>
      <w:szCs w:val="20"/>
    </w:rPr>
  </w:style>
  <w:style w:type="paragraph" w:styleId="14">
    <w:name w:val="Document Map"/>
    <w:basedOn w:val="1"/>
    <w:link w:val="71"/>
    <w:autoRedefine/>
    <w:qFormat/>
    <w:uiPriority w:val="0"/>
    <w:pPr>
      <w:shd w:val="clear" w:color="auto" w:fill="000080"/>
    </w:pPr>
  </w:style>
  <w:style w:type="paragraph" w:styleId="15">
    <w:name w:val="toa heading"/>
    <w:basedOn w:val="1"/>
    <w:next w:val="1"/>
    <w:autoRedefine/>
    <w:unhideWhenUsed/>
    <w:qFormat/>
    <w:uiPriority w:val="99"/>
    <w:pPr>
      <w:spacing w:before="120"/>
    </w:pPr>
    <w:rPr>
      <w:rFonts w:ascii="Cambria" w:hAnsi="Cambria"/>
    </w:rPr>
  </w:style>
  <w:style w:type="paragraph" w:styleId="16">
    <w:name w:val="annotation text"/>
    <w:basedOn w:val="1"/>
    <w:link w:val="72"/>
    <w:autoRedefine/>
    <w:unhideWhenUsed/>
    <w:qFormat/>
    <w:uiPriority w:val="99"/>
    <w:pPr>
      <w:jc w:val="left"/>
    </w:pPr>
    <w:rPr>
      <w:szCs w:val="20"/>
    </w:rPr>
  </w:style>
  <w:style w:type="paragraph" w:styleId="17">
    <w:name w:val="Body Text 3"/>
    <w:basedOn w:val="1"/>
    <w:link w:val="73"/>
    <w:autoRedefine/>
    <w:qFormat/>
    <w:uiPriority w:val="0"/>
    <w:rPr>
      <w:rFonts w:ascii="宋体"/>
      <w:sz w:val="24"/>
      <w:szCs w:val="20"/>
    </w:rPr>
  </w:style>
  <w:style w:type="paragraph" w:styleId="18">
    <w:name w:val="Body Text"/>
    <w:basedOn w:val="1"/>
    <w:next w:val="1"/>
    <w:link w:val="60"/>
    <w:autoRedefine/>
    <w:qFormat/>
    <w:uiPriority w:val="0"/>
    <w:pPr>
      <w:spacing w:after="120"/>
    </w:pPr>
  </w:style>
  <w:style w:type="paragraph" w:styleId="19">
    <w:name w:val="Body Text Indent"/>
    <w:basedOn w:val="1"/>
    <w:next w:val="1"/>
    <w:link w:val="74"/>
    <w:autoRedefine/>
    <w:qFormat/>
    <w:uiPriority w:val="0"/>
    <w:pPr>
      <w:spacing w:line="360" w:lineRule="auto"/>
      <w:ind w:firstLine="420"/>
    </w:pPr>
    <w:rPr>
      <w:rFonts w:ascii="宋体"/>
      <w:sz w:val="24"/>
      <w:szCs w:val="20"/>
    </w:rPr>
  </w:style>
  <w:style w:type="paragraph" w:styleId="20">
    <w:name w:val="Block Text"/>
    <w:basedOn w:val="1"/>
    <w:autoRedefine/>
    <w:qFormat/>
    <w:uiPriority w:val="0"/>
    <w:pPr>
      <w:widowControl/>
      <w:ind w:left="268" w:leftChars="134" w:right="-24" w:rightChars="-12" w:firstLine="473" w:firstLineChars="225"/>
      <w:jc w:val="left"/>
    </w:pPr>
    <w:rPr>
      <w:rFonts w:ascii="宋体" w:hAnsi="宋体" w:cs="宋体"/>
      <w:bCs/>
      <w:kern w:val="0"/>
    </w:rPr>
  </w:style>
  <w:style w:type="paragraph" w:styleId="21">
    <w:name w:val="index 4"/>
    <w:basedOn w:val="1"/>
    <w:next w:val="1"/>
    <w:autoRedefine/>
    <w:unhideWhenUsed/>
    <w:qFormat/>
    <w:uiPriority w:val="99"/>
    <w:pPr>
      <w:ind w:left="600" w:leftChars="600"/>
    </w:pPr>
    <w:rPr>
      <w:rFonts w:ascii="Verdana" w:hAnsi="Verdana"/>
      <w:szCs w:val="20"/>
    </w:rPr>
  </w:style>
  <w:style w:type="paragraph" w:styleId="22">
    <w:name w:val="toc 5"/>
    <w:basedOn w:val="1"/>
    <w:next w:val="1"/>
    <w:autoRedefine/>
    <w:qFormat/>
    <w:uiPriority w:val="39"/>
    <w:pPr>
      <w:ind w:left="1680" w:leftChars="800"/>
    </w:pPr>
  </w:style>
  <w:style w:type="paragraph" w:styleId="23">
    <w:name w:val="toc 3"/>
    <w:basedOn w:val="1"/>
    <w:next w:val="1"/>
    <w:autoRedefine/>
    <w:qFormat/>
    <w:uiPriority w:val="39"/>
    <w:pPr>
      <w:ind w:left="840" w:leftChars="400"/>
      <w:jc w:val="left"/>
    </w:pPr>
  </w:style>
  <w:style w:type="paragraph" w:styleId="24">
    <w:name w:val="Plain Text"/>
    <w:basedOn w:val="1"/>
    <w:link w:val="75"/>
    <w:autoRedefine/>
    <w:qFormat/>
    <w:uiPriority w:val="0"/>
    <w:rPr>
      <w:rFonts w:ascii="宋体" w:hAnsi="Courier New"/>
      <w:sz w:val="28"/>
      <w:szCs w:val="20"/>
    </w:rPr>
  </w:style>
  <w:style w:type="paragraph" w:styleId="25">
    <w:name w:val="toc 8"/>
    <w:basedOn w:val="1"/>
    <w:next w:val="1"/>
    <w:autoRedefine/>
    <w:qFormat/>
    <w:uiPriority w:val="39"/>
    <w:pPr>
      <w:ind w:left="2940" w:leftChars="1400"/>
    </w:pPr>
  </w:style>
  <w:style w:type="paragraph" w:styleId="26">
    <w:name w:val="Date"/>
    <w:basedOn w:val="1"/>
    <w:next w:val="1"/>
    <w:autoRedefine/>
    <w:qFormat/>
    <w:uiPriority w:val="0"/>
    <w:pPr>
      <w:ind w:left="100" w:leftChars="2500"/>
    </w:pPr>
  </w:style>
  <w:style w:type="paragraph" w:styleId="27">
    <w:name w:val="Body Text Indent 2"/>
    <w:basedOn w:val="1"/>
    <w:link w:val="76"/>
    <w:autoRedefine/>
    <w:qFormat/>
    <w:uiPriority w:val="0"/>
    <w:pPr>
      <w:spacing w:line="420" w:lineRule="exact"/>
      <w:ind w:firstLine="525"/>
    </w:pPr>
    <w:rPr>
      <w:rFonts w:ascii="宋体"/>
      <w:szCs w:val="20"/>
    </w:rPr>
  </w:style>
  <w:style w:type="paragraph" w:styleId="28">
    <w:name w:val="Balloon Text"/>
    <w:basedOn w:val="1"/>
    <w:link w:val="77"/>
    <w:autoRedefine/>
    <w:unhideWhenUsed/>
    <w:qFormat/>
    <w:uiPriority w:val="99"/>
    <w:rPr>
      <w:sz w:val="18"/>
      <w:szCs w:val="18"/>
    </w:rPr>
  </w:style>
  <w:style w:type="paragraph" w:styleId="29">
    <w:name w:val="footer"/>
    <w:basedOn w:val="1"/>
    <w:link w:val="78"/>
    <w:autoRedefine/>
    <w:qFormat/>
    <w:uiPriority w:val="99"/>
    <w:pPr>
      <w:tabs>
        <w:tab w:val="center" w:pos="4153"/>
        <w:tab w:val="right" w:pos="8306"/>
      </w:tabs>
      <w:snapToGrid w:val="0"/>
      <w:jc w:val="left"/>
    </w:pPr>
    <w:rPr>
      <w:sz w:val="18"/>
      <w:szCs w:val="20"/>
    </w:rPr>
  </w:style>
  <w:style w:type="paragraph" w:styleId="30">
    <w:name w:val="envelope return"/>
    <w:basedOn w:val="1"/>
    <w:autoRedefine/>
    <w:qFormat/>
    <w:uiPriority w:val="0"/>
    <w:pPr>
      <w:snapToGrid w:val="0"/>
    </w:pPr>
    <w:rPr>
      <w:rFonts w:ascii="Arial" w:hAnsi="Arial"/>
    </w:rPr>
  </w:style>
  <w:style w:type="paragraph" w:styleId="31">
    <w:name w:val="header"/>
    <w:basedOn w:val="1"/>
    <w:link w:val="79"/>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styleId="32">
    <w:name w:val="toc 1"/>
    <w:basedOn w:val="1"/>
    <w:next w:val="1"/>
    <w:autoRedefine/>
    <w:qFormat/>
    <w:uiPriority w:val="39"/>
    <w:pPr>
      <w:jc w:val="left"/>
    </w:pPr>
  </w:style>
  <w:style w:type="paragraph" w:styleId="33">
    <w:name w:val="toc 4"/>
    <w:basedOn w:val="1"/>
    <w:next w:val="1"/>
    <w:autoRedefine/>
    <w:qFormat/>
    <w:uiPriority w:val="39"/>
    <w:pPr>
      <w:ind w:left="1260" w:leftChars="600"/>
    </w:pPr>
  </w:style>
  <w:style w:type="paragraph" w:styleId="34">
    <w:name w:val="Subtitle"/>
    <w:basedOn w:val="1"/>
    <w:next w:val="1"/>
    <w:link w:val="80"/>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81"/>
    <w:autoRedefine/>
    <w:qFormat/>
    <w:uiPriority w:val="0"/>
    <w:rPr>
      <w:sz w:val="20"/>
      <w:szCs w:val="20"/>
    </w:rPr>
  </w:style>
  <w:style w:type="paragraph" w:styleId="36">
    <w:name w:val="toc 6"/>
    <w:basedOn w:val="1"/>
    <w:next w:val="1"/>
    <w:autoRedefine/>
    <w:qFormat/>
    <w:uiPriority w:val="39"/>
    <w:pPr>
      <w:ind w:left="2100" w:leftChars="1000"/>
    </w:pPr>
  </w:style>
  <w:style w:type="paragraph" w:styleId="37">
    <w:name w:val="Body Text Indent 3"/>
    <w:basedOn w:val="1"/>
    <w:link w:val="82"/>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39"/>
    <w:pPr>
      <w:ind w:left="420" w:leftChars="200"/>
      <w:jc w:val="left"/>
    </w:pPr>
  </w:style>
  <w:style w:type="paragraph" w:styleId="40">
    <w:name w:val="toc 9"/>
    <w:basedOn w:val="1"/>
    <w:next w:val="1"/>
    <w:autoRedefine/>
    <w:qFormat/>
    <w:uiPriority w:val="39"/>
    <w:pPr>
      <w:ind w:left="3360" w:leftChars="1600"/>
    </w:pPr>
  </w:style>
  <w:style w:type="paragraph" w:styleId="41">
    <w:name w:val="List Continue 2"/>
    <w:basedOn w:val="1"/>
    <w:autoRedefine/>
    <w:qFormat/>
    <w:uiPriority w:val="0"/>
    <w:pPr>
      <w:spacing w:after="120"/>
      <w:ind w:left="840"/>
    </w:pPr>
  </w:style>
  <w:style w:type="paragraph" w:styleId="42">
    <w:name w:val="HTML Preformatted"/>
    <w:basedOn w:val="1"/>
    <w:link w:val="153"/>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83"/>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link w:val="84"/>
    <w:autoRedefine/>
    <w:qFormat/>
    <w:uiPriority w:val="0"/>
    <w:rPr>
      <w:b/>
      <w:bCs/>
      <w:szCs w:val="24"/>
    </w:rPr>
  </w:style>
  <w:style w:type="paragraph" w:styleId="46">
    <w:name w:val="Body Text First Indent"/>
    <w:basedOn w:val="18"/>
    <w:autoRedefine/>
    <w:unhideWhenUsed/>
    <w:qFormat/>
    <w:uiPriority w:val="99"/>
    <w:pPr>
      <w:ind w:firstLine="420" w:firstLineChars="100"/>
    </w:pPr>
  </w:style>
  <w:style w:type="paragraph" w:styleId="47">
    <w:name w:val="Body Text First Indent 2"/>
    <w:basedOn w:val="19"/>
    <w:next w:val="48"/>
    <w:autoRedefine/>
    <w:qFormat/>
    <w:uiPriority w:val="0"/>
    <w:pPr>
      <w:spacing w:after="120" w:line="240" w:lineRule="auto"/>
      <w:ind w:left="420" w:leftChars="200" w:firstLine="200" w:firstLineChars="200"/>
    </w:pPr>
    <w:rPr>
      <w:sz w:val="21"/>
    </w:rPr>
  </w:style>
  <w:style w:type="paragraph" w:customStyle="1" w:styleId="48">
    <w:name w:val="正文1"/>
    <w:basedOn w:val="1"/>
    <w:autoRedefine/>
    <w:qFormat/>
    <w:uiPriority w:val="0"/>
    <w:pPr>
      <w:spacing w:line="360" w:lineRule="auto"/>
      <w:ind w:firstLine="480" w:firstLineChars="200"/>
    </w:pPr>
    <w:rPr>
      <w:sz w:val="24"/>
    </w:rPr>
  </w:style>
  <w:style w:type="table" w:styleId="50">
    <w:name w:val="Table Grid"/>
    <w:basedOn w:val="49"/>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autoRedefine/>
    <w:qFormat/>
    <w:uiPriority w:val="22"/>
    <w:rPr>
      <w:b/>
      <w:bCs/>
    </w:rPr>
  </w:style>
  <w:style w:type="character" w:styleId="53">
    <w:name w:val="page number"/>
    <w:autoRedefine/>
    <w:qFormat/>
    <w:uiPriority w:val="0"/>
  </w:style>
  <w:style w:type="character" w:styleId="54">
    <w:name w:val="FollowedHyperlink"/>
    <w:autoRedefine/>
    <w:qFormat/>
    <w:uiPriority w:val="0"/>
    <w:rPr>
      <w:color w:val="000000"/>
      <w:u w:val="none"/>
    </w:rPr>
  </w:style>
  <w:style w:type="character" w:styleId="55">
    <w:name w:val="Emphasis"/>
    <w:autoRedefine/>
    <w:qFormat/>
    <w:uiPriority w:val="20"/>
    <w:rPr>
      <w:i/>
      <w:iCs/>
    </w:rPr>
  </w:style>
  <w:style w:type="character" w:styleId="56">
    <w:name w:val="Hyperlink"/>
    <w:autoRedefine/>
    <w:qFormat/>
    <w:uiPriority w:val="99"/>
    <w:rPr>
      <w:color w:val="000000"/>
      <w:u w:val="none"/>
    </w:rPr>
  </w:style>
  <w:style w:type="character" w:styleId="57">
    <w:name w:val="annotation reference"/>
    <w:autoRedefine/>
    <w:qFormat/>
    <w:uiPriority w:val="0"/>
    <w:rPr>
      <w:sz w:val="21"/>
      <w:szCs w:val="21"/>
    </w:rPr>
  </w:style>
  <w:style w:type="character" w:styleId="58">
    <w:name w:val="footnote reference"/>
    <w:autoRedefine/>
    <w:qFormat/>
    <w:uiPriority w:val="0"/>
    <w:rPr>
      <w:vertAlign w:val="superscript"/>
    </w:rPr>
  </w:style>
  <w:style w:type="character" w:customStyle="1" w:styleId="59">
    <w:name w:val="标题 3 Char"/>
    <w:autoRedefine/>
    <w:qFormat/>
    <w:uiPriority w:val="0"/>
    <w:rPr>
      <w:rFonts w:ascii="黑体" w:hAnsi="宋体" w:eastAsia="黑体"/>
      <w:bCs/>
      <w:kern w:val="2"/>
      <w:sz w:val="28"/>
      <w:szCs w:val="28"/>
    </w:rPr>
  </w:style>
  <w:style w:type="character" w:customStyle="1" w:styleId="60">
    <w:name w:val="正文文本 Char"/>
    <w:link w:val="18"/>
    <w:autoRedefine/>
    <w:qFormat/>
    <w:uiPriority w:val="0"/>
    <w:rPr>
      <w:kern w:val="2"/>
      <w:sz w:val="21"/>
      <w:szCs w:val="24"/>
    </w:rPr>
  </w:style>
  <w:style w:type="character" w:customStyle="1" w:styleId="61">
    <w:name w:val="标题 1 Char"/>
    <w:link w:val="2"/>
    <w:autoRedefine/>
    <w:qFormat/>
    <w:uiPriority w:val="0"/>
    <w:rPr>
      <w:b/>
      <w:bCs/>
      <w:kern w:val="44"/>
      <w:sz w:val="44"/>
      <w:szCs w:val="44"/>
    </w:rPr>
  </w:style>
  <w:style w:type="character" w:customStyle="1" w:styleId="62">
    <w:name w:val="标题 2 Char"/>
    <w:link w:val="3"/>
    <w:autoRedefine/>
    <w:qFormat/>
    <w:uiPriority w:val="0"/>
    <w:rPr>
      <w:rFonts w:ascii="Arial" w:hAnsi="Arial" w:eastAsia="黑体"/>
      <w:b/>
      <w:bCs/>
      <w:kern w:val="2"/>
      <w:sz w:val="32"/>
      <w:szCs w:val="32"/>
    </w:rPr>
  </w:style>
  <w:style w:type="character" w:customStyle="1" w:styleId="63">
    <w:name w:val="标题 3 Char1"/>
    <w:link w:val="4"/>
    <w:autoRedefine/>
    <w:unhideWhenUsed/>
    <w:qFormat/>
    <w:uiPriority w:val="99"/>
    <w:rPr>
      <w:rFonts w:hint="default" w:hAnsi="黑体" w:eastAsia="黑体"/>
      <w:kern w:val="2"/>
      <w:sz w:val="24"/>
    </w:rPr>
  </w:style>
  <w:style w:type="character" w:customStyle="1" w:styleId="64">
    <w:name w:val="标题 4 Char1"/>
    <w:link w:val="5"/>
    <w:autoRedefine/>
    <w:unhideWhenUsed/>
    <w:qFormat/>
    <w:uiPriority w:val="99"/>
    <w:rPr>
      <w:rFonts w:hint="eastAsia" w:ascii="Cambria" w:hAnsi="Cambria" w:eastAsia="宋体"/>
      <w:b/>
      <w:kern w:val="2"/>
      <w:sz w:val="28"/>
    </w:rPr>
  </w:style>
  <w:style w:type="character" w:customStyle="1" w:styleId="65">
    <w:name w:val="标题 5 Char"/>
    <w:link w:val="6"/>
    <w:autoRedefine/>
    <w:semiHidden/>
    <w:qFormat/>
    <w:uiPriority w:val="9"/>
    <w:rPr>
      <w:b/>
      <w:bCs/>
      <w:kern w:val="2"/>
      <w:sz w:val="28"/>
      <w:szCs w:val="28"/>
    </w:rPr>
  </w:style>
  <w:style w:type="character" w:customStyle="1" w:styleId="66">
    <w:name w:val="标题 6 Char"/>
    <w:link w:val="7"/>
    <w:autoRedefine/>
    <w:qFormat/>
    <w:uiPriority w:val="0"/>
    <w:rPr>
      <w:rFonts w:ascii="Arial" w:hAnsi="Arial" w:eastAsia="黑体"/>
      <w:b/>
      <w:bCs/>
      <w:sz w:val="24"/>
      <w:szCs w:val="24"/>
    </w:rPr>
  </w:style>
  <w:style w:type="character" w:customStyle="1" w:styleId="67">
    <w:name w:val="标题 7 Char"/>
    <w:link w:val="8"/>
    <w:autoRedefine/>
    <w:qFormat/>
    <w:uiPriority w:val="0"/>
    <w:rPr>
      <w:b/>
      <w:bCs/>
      <w:sz w:val="24"/>
      <w:szCs w:val="24"/>
    </w:rPr>
  </w:style>
  <w:style w:type="character" w:customStyle="1" w:styleId="68">
    <w:name w:val="标题 8 Char"/>
    <w:link w:val="9"/>
    <w:autoRedefine/>
    <w:qFormat/>
    <w:uiPriority w:val="0"/>
    <w:rPr>
      <w:rFonts w:ascii="Arial" w:hAnsi="Arial" w:eastAsia="黑体"/>
      <w:sz w:val="24"/>
      <w:szCs w:val="24"/>
    </w:rPr>
  </w:style>
  <w:style w:type="character" w:customStyle="1" w:styleId="69">
    <w:name w:val="标题 9 Char"/>
    <w:link w:val="10"/>
    <w:autoRedefine/>
    <w:qFormat/>
    <w:uiPriority w:val="0"/>
    <w:rPr>
      <w:rFonts w:ascii="Arial" w:hAnsi="Arial" w:eastAsia="黑体"/>
      <w:sz w:val="21"/>
      <w:szCs w:val="21"/>
    </w:rPr>
  </w:style>
  <w:style w:type="character" w:customStyle="1" w:styleId="70">
    <w:name w:val="正文缩进 Char"/>
    <w:link w:val="12"/>
    <w:autoRedefine/>
    <w:qFormat/>
    <w:uiPriority w:val="0"/>
    <w:rPr>
      <w:b/>
      <w:kern w:val="2"/>
      <w:sz w:val="24"/>
    </w:rPr>
  </w:style>
  <w:style w:type="character" w:customStyle="1" w:styleId="71">
    <w:name w:val="文档结构图 Char"/>
    <w:link w:val="14"/>
    <w:autoRedefine/>
    <w:qFormat/>
    <w:uiPriority w:val="0"/>
    <w:rPr>
      <w:kern w:val="2"/>
      <w:sz w:val="21"/>
      <w:szCs w:val="24"/>
      <w:shd w:val="clear" w:color="auto" w:fill="000080"/>
    </w:rPr>
  </w:style>
  <w:style w:type="character" w:customStyle="1" w:styleId="72">
    <w:name w:val="批注文字 Char1"/>
    <w:link w:val="16"/>
    <w:autoRedefine/>
    <w:semiHidden/>
    <w:qFormat/>
    <w:uiPriority w:val="99"/>
    <w:rPr>
      <w:kern w:val="2"/>
      <w:sz w:val="21"/>
    </w:rPr>
  </w:style>
  <w:style w:type="character" w:customStyle="1" w:styleId="73">
    <w:name w:val="正文文本 3 Char"/>
    <w:link w:val="17"/>
    <w:autoRedefine/>
    <w:qFormat/>
    <w:uiPriority w:val="0"/>
    <w:rPr>
      <w:rFonts w:ascii="宋体"/>
      <w:kern w:val="2"/>
      <w:sz w:val="24"/>
    </w:rPr>
  </w:style>
  <w:style w:type="character" w:customStyle="1" w:styleId="74">
    <w:name w:val="正文文本缩进 Char"/>
    <w:link w:val="19"/>
    <w:autoRedefine/>
    <w:qFormat/>
    <w:uiPriority w:val="0"/>
    <w:rPr>
      <w:rFonts w:ascii="宋体"/>
      <w:kern w:val="2"/>
      <w:sz w:val="24"/>
    </w:rPr>
  </w:style>
  <w:style w:type="character" w:customStyle="1" w:styleId="75">
    <w:name w:val="纯文本 Char"/>
    <w:link w:val="24"/>
    <w:autoRedefine/>
    <w:qFormat/>
    <w:uiPriority w:val="0"/>
    <w:rPr>
      <w:rFonts w:ascii="宋体" w:hAnsi="Courier New"/>
      <w:kern w:val="2"/>
      <w:sz w:val="28"/>
    </w:rPr>
  </w:style>
  <w:style w:type="character" w:customStyle="1" w:styleId="76">
    <w:name w:val="正文文本缩进 2 Char"/>
    <w:link w:val="27"/>
    <w:autoRedefine/>
    <w:qFormat/>
    <w:uiPriority w:val="0"/>
    <w:rPr>
      <w:rFonts w:ascii="宋体"/>
      <w:kern w:val="2"/>
      <w:sz w:val="21"/>
    </w:rPr>
  </w:style>
  <w:style w:type="character" w:customStyle="1" w:styleId="77">
    <w:name w:val="批注框文本 Char"/>
    <w:link w:val="28"/>
    <w:autoRedefine/>
    <w:semiHidden/>
    <w:qFormat/>
    <w:uiPriority w:val="99"/>
    <w:rPr>
      <w:kern w:val="2"/>
      <w:sz w:val="18"/>
      <w:szCs w:val="18"/>
    </w:rPr>
  </w:style>
  <w:style w:type="character" w:customStyle="1" w:styleId="78">
    <w:name w:val="页脚 Char1"/>
    <w:link w:val="29"/>
    <w:autoRedefine/>
    <w:unhideWhenUsed/>
    <w:qFormat/>
    <w:uiPriority w:val="99"/>
    <w:rPr>
      <w:rFonts w:hint="default" w:eastAsia="宋体"/>
      <w:kern w:val="2"/>
      <w:sz w:val="18"/>
    </w:rPr>
  </w:style>
  <w:style w:type="character" w:customStyle="1" w:styleId="79">
    <w:name w:val="页眉 Char1"/>
    <w:link w:val="31"/>
    <w:autoRedefine/>
    <w:unhideWhenUsed/>
    <w:qFormat/>
    <w:uiPriority w:val="99"/>
    <w:rPr>
      <w:rFonts w:hint="default" w:eastAsia="宋体"/>
      <w:kern w:val="2"/>
      <w:sz w:val="18"/>
      <w:lang w:val="en-US" w:eastAsia="zh-CN"/>
    </w:rPr>
  </w:style>
  <w:style w:type="character" w:customStyle="1" w:styleId="80">
    <w:name w:val="副标题 Char"/>
    <w:link w:val="34"/>
    <w:autoRedefine/>
    <w:qFormat/>
    <w:uiPriority w:val="11"/>
    <w:rPr>
      <w:rFonts w:ascii="Cambria" w:hAnsi="Cambria" w:cs="Times New Roman"/>
      <w:b/>
      <w:bCs/>
      <w:kern w:val="28"/>
      <w:sz w:val="32"/>
      <w:szCs w:val="32"/>
    </w:rPr>
  </w:style>
  <w:style w:type="character" w:customStyle="1" w:styleId="81">
    <w:name w:val="脚注文本 Char"/>
    <w:link w:val="35"/>
    <w:autoRedefine/>
    <w:qFormat/>
    <w:uiPriority w:val="0"/>
    <w:rPr>
      <w:kern w:val="2"/>
    </w:rPr>
  </w:style>
  <w:style w:type="character" w:customStyle="1" w:styleId="82">
    <w:name w:val="正文文本缩进 3 Char"/>
    <w:link w:val="37"/>
    <w:autoRedefine/>
    <w:qFormat/>
    <w:uiPriority w:val="0"/>
    <w:rPr>
      <w:kern w:val="2"/>
      <w:sz w:val="16"/>
      <w:szCs w:val="16"/>
    </w:rPr>
  </w:style>
  <w:style w:type="character" w:customStyle="1" w:styleId="83">
    <w:name w:val="标题 Char"/>
    <w:link w:val="44"/>
    <w:autoRedefine/>
    <w:qFormat/>
    <w:uiPriority w:val="0"/>
    <w:rPr>
      <w:rFonts w:ascii="Arial" w:hAnsi="Arial"/>
      <w:b/>
      <w:sz w:val="32"/>
    </w:rPr>
  </w:style>
  <w:style w:type="character" w:customStyle="1" w:styleId="84">
    <w:name w:val="批注主题 Char"/>
    <w:link w:val="45"/>
    <w:autoRedefine/>
    <w:qFormat/>
    <w:uiPriority w:val="0"/>
    <w:rPr>
      <w:b/>
      <w:bCs/>
      <w:kern w:val="2"/>
      <w:sz w:val="21"/>
      <w:szCs w:val="24"/>
    </w:rPr>
  </w:style>
  <w:style w:type="paragraph" w:customStyle="1" w:styleId="8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86">
    <w:name w:val="font112"/>
    <w:autoRedefine/>
    <w:qFormat/>
    <w:uiPriority w:val="0"/>
    <w:rPr>
      <w:rFonts w:hint="eastAsia" w:ascii="宋体" w:hAnsi="宋体" w:eastAsia="宋体" w:cs="宋体"/>
      <w:color w:val="000000"/>
      <w:sz w:val="20"/>
      <w:szCs w:val="20"/>
      <w:u w:val="none"/>
    </w:rPr>
  </w:style>
  <w:style w:type="character" w:customStyle="1" w:styleId="87">
    <w:name w:val="Char Char8"/>
    <w:autoRedefine/>
    <w:qFormat/>
    <w:uiPriority w:val="0"/>
    <w:rPr>
      <w:rFonts w:ascii="Arial" w:hAnsi="Arial" w:eastAsia="黑体"/>
      <w:b/>
      <w:bCs/>
      <w:kern w:val="2"/>
      <w:sz w:val="32"/>
      <w:szCs w:val="32"/>
      <w:lang w:val="en-US" w:eastAsia="zh-CN" w:bidi="ar-SA"/>
    </w:rPr>
  </w:style>
  <w:style w:type="character" w:customStyle="1" w:styleId="88">
    <w:name w:val="Char Char"/>
    <w:autoRedefine/>
    <w:qFormat/>
    <w:uiPriority w:val="0"/>
    <w:rPr>
      <w:rFonts w:ascii="Arial" w:hAnsi="Arial" w:eastAsia="黑体"/>
      <w:b/>
      <w:bCs/>
      <w:kern w:val="2"/>
      <w:sz w:val="32"/>
      <w:szCs w:val="32"/>
      <w:lang w:val="en-US" w:eastAsia="zh-CN" w:bidi="ar-SA"/>
    </w:rPr>
  </w:style>
  <w:style w:type="character" w:customStyle="1" w:styleId="89">
    <w:name w:val="Char Char7"/>
    <w:autoRedefine/>
    <w:qFormat/>
    <w:uiPriority w:val="0"/>
    <w:rPr>
      <w:rFonts w:ascii="Arial" w:hAnsi="Arial" w:eastAsia="黑体"/>
      <w:b/>
      <w:bCs/>
      <w:kern w:val="2"/>
      <w:sz w:val="32"/>
      <w:szCs w:val="32"/>
      <w:lang w:val="en-US" w:eastAsia="zh-CN" w:bidi="ar-SA"/>
    </w:rPr>
  </w:style>
  <w:style w:type="character" w:customStyle="1" w:styleId="90">
    <w:name w:val="font101"/>
    <w:autoRedefine/>
    <w:qFormat/>
    <w:uiPriority w:val="0"/>
    <w:rPr>
      <w:rFonts w:hint="eastAsia" w:ascii="宋体" w:hAnsi="宋体" w:eastAsia="宋体" w:cs="宋体"/>
      <w:b/>
      <w:color w:val="000000"/>
      <w:sz w:val="20"/>
      <w:szCs w:val="20"/>
      <w:u w:val="none"/>
    </w:rPr>
  </w:style>
  <w:style w:type="character" w:customStyle="1" w:styleId="91">
    <w:name w:val="明显引用 Char"/>
    <w:link w:val="92"/>
    <w:autoRedefine/>
    <w:qFormat/>
    <w:uiPriority w:val="30"/>
    <w:rPr>
      <w:b/>
      <w:bCs/>
      <w:i/>
      <w:iCs/>
      <w:color w:val="4F81BD"/>
      <w:kern w:val="2"/>
      <w:sz w:val="21"/>
      <w:szCs w:val="24"/>
    </w:rPr>
  </w:style>
  <w:style w:type="paragraph" w:styleId="92">
    <w:name w:val="Intense Quote"/>
    <w:basedOn w:val="1"/>
    <w:next w:val="1"/>
    <w:link w:val="91"/>
    <w:autoRedefine/>
    <w:qFormat/>
    <w:uiPriority w:val="30"/>
    <w:pPr>
      <w:pBdr>
        <w:bottom w:val="single" w:color="4F81BD" w:sz="4" w:space="4"/>
      </w:pBdr>
      <w:spacing w:before="200" w:after="280"/>
      <w:ind w:left="936" w:right="936"/>
    </w:pPr>
    <w:rPr>
      <w:b/>
      <w:bCs/>
      <w:i/>
      <w:iCs/>
      <w:color w:val="4F81BD"/>
    </w:rPr>
  </w:style>
  <w:style w:type="character" w:customStyle="1" w:styleId="93">
    <w:name w:val="font31"/>
    <w:autoRedefine/>
    <w:qFormat/>
    <w:uiPriority w:val="0"/>
    <w:rPr>
      <w:rFonts w:hint="eastAsia" w:ascii="宋体" w:hAnsi="宋体" w:eastAsia="宋体" w:cs="宋体"/>
      <w:b/>
      <w:color w:val="000000"/>
      <w:sz w:val="20"/>
      <w:szCs w:val="20"/>
      <w:u w:val="none"/>
    </w:rPr>
  </w:style>
  <w:style w:type="character" w:customStyle="1" w:styleId="94">
    <w:name w:val="font81"/>
    <w:autoRedefine/>
    <w:qFormat/>
    <w:uiPriority w:val="0"/>
    <w:rPr>
      <w:rFonts w:hint="eastAsia" w:ascii="宋体" w:hAnsi="宋体" w:eastAsia="宋体" w:cs="宋体"/>
      <w:color w:val="000000"/>
      <w:sz w:val="18"/>
      <w:szCs w:val="18"/>
      <w:u w:val="none"/>
    </w:rPr>
  </w:style>
  <w:style w:type="character" w:customStyle="1" w:styleId="95">
    <w:name w:val="_Style 91"/>
    <w:autoRedefine/>
    <w:qFormat/>
    <w:uiPriority w:val="19"/>
    <w:rPr>
      <w:i/>
      <w:iCs/>
      <w:color w:val="808080"/>
    </w:rPr>
  </w:style>
  <w:style w:type="character" w:customStyle="1" w:styleId="96">
    <w:name w:val="font91"/>
    <w:autoRedefine/>
    <w:qFormat/>
    <w:uiPriority w:val="0"/>
    <w:rPr>
      <w:rFonts w:hint="eastAsia" w:ascii="宋体" w:hAnsi="宋体" w:eastAsia="宋体" w:cs="宋体"/>
      <w:color w:val="000000"/>
      <w:sz w:val="18"/>
      <w:szCs w:val="18"/>
      <w:u w:val="none"/>
    </w:rPr>
  </w:style>
  <w:style w:type="character" w:customStyle="1" w:styleId="97">
    <w:name w:val="批注文字 Char"/>
    <w:autoRedefine/>
    <w:qFormat/>
    <w:uiPriority w:val="0"/>
    <w:rPr>
      <w:rFonts w:eastAsia="宋体"/>
      <w:kern w:val="2"/>
      <w:sz w:val="21"/>
      <w:szCs w:val="24"/>
      <w:lang w:val="en-US" w:eastAsia="zh-CN" w:bidi="ar-SA"/>
    </w:rPr>
  </w:style>
  <w:style w:type="character" w:customStyle="1" w:styleId="98">
    <w:name w:val="引用 Char"/>
    <w:link w:val="99"/>
    <w:autoRedefine/>
    <w:qFormat/>
    <w:uiPriority w:val="29"/>
    <w:rPr>
      <w:i/>
      <w:iCs/>
      <w:color w:val="000000"/>
      <w:kern w:val="2"/>
      <w:sz w:val="21"/>
      <w:szCs w:val="24"/>
    </w:rPr>
  </w:style>
  <w:style w:type="paragraph" w:styleId="99">
    <w:name w:val="Quote"/>
    <w:basedOn w:val="1"/>
    <w:next w:val="1"/>
    <w:link w:val="98"/>
    <w:autoRedefine/>
    <w:qFormat/>
    <w:uiPriority w:val="29"/>
    <w:rPr>
      <w:i/>
      <w:iCs/>
      <w:color w:val="000000"/>
    </w:rPr>
  </w:style>
  <w:style w:type="character" w:customStyle="1" w:styleId="100">
    <w:name w:val="_Style 96"/>
    <w:autoRedefine/>
    <w:qFormat/>
    <w:uiPriority w:val="32"/>
    <w:rPr>
      <w:b/>
      <w:bCs/>
      <w:smallCaps/>
      <w:color w:val="C0504D"/>
      <w:spacing w:val="5"/>
      <w:u w:val="single"/>
    </w:rPr>
  </w:style>
  <w:style w:type="character" w:customStyle="1" w:styleId="101">
    <w:name w:val="_Style 97"/>
    <w:autoRedefine/>
    <w:qFormat/>
    <w:uiPriority w:val="21"/>
    <w:rPr>
      <w:b/>
      <w:bCs/>
      <w:i/>
      <w:iCs/>
      <w:color w:val="4F81BD"/>
    </w:rPr>
  </w:style>
  <w:style w:type="character" w:customStyle="1" w:styleId="102">
    <w:name w:val="font51"/>
    <w:autoRedefine/>
    <w:qFormat/>
    <w:uiPriority w:val="0"/>
    <w:rPr>
      <w:rFonts w:hint="eastAsia" w:ascii="宋体" w:hAnsi="宋体" w:eastAsia="宋体" w:cs="宋体"/>
      <w:color w:val="000000"/>
      <w:sz w:val="20"/>
      <w:szCs w:val="20"/>
      <w:u w:val="none"/>
    </w:rPr>
  </w:style>
  <w:style w:type="character" w:customStyle="1" w:styleId="103">
    <w:name w:val="页眉 Char"/>
    <w:autoRedefine/>
    <w:qFormat/>
    <w:uiPriority w:val="0"/>
    <w:rPr>
      <w:kern w:val="2"/>
      <w:sz w:val="18"/>
    </w:rPr>
  </w:style>
  <w:style w:type="character" w:customStyle="1" w:styleId="104">
    <w:name w:val="Char Char2"/>
    <w:autoRedefine/>
    <w:qFormat/>
    <w:uiPriority w:val="0"/>
    <w:rPr>
      <w:rFonts w:eastAsia="宋体"/>
      <w:kern w:val="2"/>
      <w:sz w:val="21"/>
      <w:szCs w:val="24"/>
      <w:lang w:val="en-US" w:eastAsia="zh-CN" w:bidi="ar-SA"/>
    </w:rPr>
  </w:style>
  <w:style w:type="character" w:customStyle="1" w:styleId="105">
    <w:name w:val="页脚 Char"/>
    <w:autoRedefine/>
    <w:qFormat/>
    <w:uiPriority w:val="0"/>
    <w:rPr>
      <w:kern w:val="2"/>
      <w:sz w:val="18"/>
    </w:rPr>
  </w:style>
  <w:style w:type="character" w:customStyle="1" w:styleId="106">
    <w:name w:val="标题 4 Char"/>
    <w:autoRedefine/>
    <w:qFormat/>
    <w:uiPriority w:val="0"/>
    <w:rPr>
      <w:rFonts w:ascii="Arial" w:hAnsi="Arial" w:eastAsia="黑体"/>
      <w:b/>
      <w:bCs/>
      <w:kern w:val="2"/>
      <w:sz w:val="28"/>
      <w:szCs w:val="28"/>
    </w:rPr>
  </w:style>
  <w:style w:type="character" w:customStyle="1" w:styleId="107">
    <w:name w:val="_Style 103"/>
    <w:autoRedefine/>
    <w:qFormat/>
    <w:uiPriority w:val="31"/>
    <w:rPr>
      <w:smallCaps/>
      <w:color w:val="C0504D"/>
      <w:u w:val="single"/>
    </w:rPr>
  </w:style>
  <w:style w:type="character" w:customStyle="1" w:styleId="108">
    <w:name w:val="font161"/>
    <w:autoRedefine/>
    <w:qFormat/>
    <w:uiPriority w:val="0"/>
    <w:rPr>
      <w:b/>
      <w:bCs/>
      <w:sz w:val="32"/>
      <w:szCs w:val="32"/>
    </w:rPr>
  </w:style>
  <w:style w:type="character" w:customStyle="1" w:styleId="109">
    <w:name w:val="无间隔 Char"/>
    <w:link w:val="110"/>
    <w:autoRedefine/>
    <w:qFormat/>
    <w:uiPriority w:val="1"/>
    <w:rPr>
      <w:kern w:val="2"/>
      <w:sz w:val="21"/>
      <w:szCs w:val="24"/>
      <w:lang w:val="en-US" w:eastAsia="zh-CN" w:bidi="ar-SA"/>
    </w:rPr>
  </w:style>
  <w:style w:type="paragraph" w:styleId="110">
    <w:name w:val="No Spacing"/>
    <w:link w:val="109"/>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1">
    <w:name w:val="font21"/>
    <w:autoRedefine/>
    <w:qFormat/>
    <w:uiPriority w:val="0"/>
    <w:rPr>
      <w:rFonts w:hint="eastAsia" w:ascii="宋体" w:hAnsi="宋体" w:eastAsia="宋体" w:cs="宋体"/>
      <w:b/>
      <w:color w:val="000000"/>
      <w:sz w:val="18"/>
      <w:szCs w:val="18"/>
      <w:u w:val="none"/>
    </w:rPr>
  </w:style>
  <w:style w:type="character" w:customStyle="1" w:styleId="112">
    <w:name w:val="样式 Char"/>
    <w:link w:val="113"/>
    <w:autoRedefine/>
    <w:qFormat/>
    <w:uiPriority w:val="0"/>
    <w:rPr>
      <w:rFonts w:ascii="宋体" w:hAnsi="宋体" w:cs="宋体"/>
      <w:sz w:val="24"/>
      <w:szCs w:val="24"/>
      <w:lang w:val="en-US" w:eastAsia="zh-CN" w:bidi="ar-SA"/>
    </w:rPr>
  </w:style>
  <w:style w:type="paragraph" w:customStyle="1" w:styleId="113">
    <w:name w:val="样式"/>
    <w:link w:val="112"/>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4">
    <w:name w:val="_Style 110"/>
    <w:autoRedefine/>
    <w:qFormat/>
    <w:uiPriority w:val="33"/>
    <w:rPr>
      <w:b/>
      <w:bCs/>
      <w:smallCaps/>
      <w:spacing w:val="5"/>
    </w:rPr>
  </w:style>
  <w:style w:type="paragraph" w:customStyle="1" w:styleId="115">
    <w:name w:val="标题 2 + 黑色 行距: 1.5 倍行距"/>
    <w:basedOn w:val="3"/>
    <w:autoRedefine/>
    <w:qFormat/>
    <w:uiPriority w:val="0"/>
    <w:pPr>
      <w:spacing w:line="360" w:lineRule="auto"/>
    </w:pPr>
    <w:rPr>
      <w:rFonts w:eastAsia="宋体" w:cs="宋体"/>
      <w:color w:val="000000"/>
      <w:szCs w:val="20"/>
    </w:rPr>
  </w:style>
  <w:style w:type="paragraph" w:customStyle="1" w:styleId="116">
    <w:name w:val="样式1"/>
    <w:basedOn w:val="4"/>
    <w:autoRedefine/>
    <w:qFormat/>
    <w:uiPriority w:val="0"/>
    <w:rPr>
      <w:rFonts w:eastAsia="Arial"/>
    </w:rPr>
  </w:style>
  <w:style w:type="paragraph" w:customStyle="1" w:styleId="117">
    <w:name w:val="样式 标题 1 + 黑体 三号 非加粗 居中 段前: 6 磅 段后: 6 磅 行距: 固定值 20 磅"/>
    <w:basedOn w:val="2"/>
    <w:autoRedefine/>
    <w:qFormat/>
    <w:uiPriority w:val="0"/>
    <w:pPr>
      <w:spacing w:before="120" w:after="120" w:line="400" w:lineRule="exact"/>
    </w:pPr>
    <w:rPr>
      <w:rFonts w:ascii="黑体" w:hAnsi="黑体" w:eastAsia="黑体" w:cs="宋体"/>
      <w:b w:val="0"/>
      <w:bCs w:val="0"/>
      <w:sz w:val="32"/>
      <w:szCs w:val="20"/>
    </w:rPr>
  </w:style>
  <w:style w:type="paragraph" w:customStyle="1" w:styleId="118">
    <w:name w:val="1"/>
    <w:basedOn w:val="1"/>
    <w:next w:val="1"/>
    <w:autoRedefine/>
    <w:qFormat/>
    <w:uiPriority w:val="0"/>
  </w:style>
  <w:style w:type="paragraph" w:customStyle="1" w:styleId="119">
    <w:name w:val="Char Char2 Char Char"/>
    <w:basedOn w:val="14"/>
    <w:autoRedefine/>
    <w:unhideWhenUsed/>
    <w:qFormat/>
    <w:uiPriority w:val="99"/>
    <w:rPr>
      <w:rFonts w:hint="eastAsia" w:ascii="Tahoma" w:hAnsi="Tahoma"/>
      <w:sz w:val="24"/>
    </w:rPr>
  </w:style>
  <w:style w:type="paragraph" w:customStyle="1" w:styleId="120">
    <w:name w:val="样式2"/>
    <w:basedOn w:val="4"/>
    <w:autoRedefine/>
    <w:qFormat/>
    <w:uiPriority w:val="0"/>
  </w:style>
  <w:style w:type="paragraph" w:customStyle="1" w:styleId="121">
    <w:name w:val="纯文本1"/>
    <w:basedOn w:val="1"/>
    <w:autoRedefine/>
    <w:qFormat/>
    <w:uiPriority w:val="0"/>
    <w:pPr>
      <w:adjustRightInd w:val="0"/>
      <w:textAlignment w:val="baseline"/>
    </w:pPr>
    <w:rPr>
      <w:rFonts w:ascii="宋体" w:hAnsi="Courier New" w:eastAsia="楷体_GB2312"/>
      <w:sz w:val="26"/>
    </w:rPr>
  </w:style>
  <w:style w:type="paragraph" w:customStyle="1" w:styleId="122">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23">
    <w:name w:val="样式 标题 2 + 黑色 行距: 1.5 倍行距"/>
    <w:basedOn w:val="3"/>
    <w:autoRedefine/>
    <w:qFormat/>
    <w:uiPriority w:val="0"/>
    <w:pPr>
      <w:spacing w:line="360" w:lineRule="auto"/>
    </w:pPr>
    <w:rPr>
      <w:rFonts w:eastAsia="宋体" w:cs="宋体"/>
      <w:color w:val="000000"/>
    </w:rPr>
  </w:style>
  <w:style w:type="paragraph" w:customStyle="1" w:styleId="124">
    <w:name w:val="Body text|1"/>
    <w:basedOn w:val="1"/>
    <w:autoRedefine/>
    <w:qFormat/>
    <w:uiPriority w:val="0"/>
    <w:pPr>
      <w:spacing w:line="468" w:lineRule="auto"/>
      <w:ind w:firstLine="400"/>
    </w:pPr>
    <w:rPr>
      <w:rFonts w:ascii="宋体" w:hAnsi="宋体" w:cs="宋体"/>
      <w:sz w:val="28"/>
      <w:szCs w:val="28"/>
      <w:lang w:val="zh-TW" w:eastAsia="zh-TW" w:bidi="zh-TW"/>
    </w:rPr>
  </w:style>
  <w:style w:type="paragraph" w:customStyle="1" w:styleId="125">
    <w:name w:val="_Style 121"/>
    <w:basedOn w:val="2"/>
    <w:next w:val="1"/>
    <w:autoRedefine/>
    <w:qFormat/>
    <w:uiPriority w:val="39"/>
    <w:pPr>
      <w:spacing w:line="578" w:lineRule="auto"/>
      <w:outlineLvl w:val="9"/>
    </w:pPr>
  </w:style>
  <w:style w:type="paragraph" w:customStyle="1" w:styleId="126">
    <w:name w:val="表格"/>
    <w:basedOn w:val="1"/>
    <w:autoRedefine/>
    <w:qFormat/>
    <w:uiPriority w:val="0"/>
    <w:pPr>
      <w:jc w:val="center"/>
      <w:textAlignment w:val="center"/>
    </w:pPr>
    <w:rPr>
      <w:rFonts w:ascii="华文细黑" w:hAnsi="华文细黑"/>
      <w:kern w:val="0"/>
    </w:rPr>
  </w:style>
  <w:style w:type="paragraph" w:customStyle="1" w:styleId="127">
    <w:name w:val="_Style 12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2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styleId="129">
    <w:name w:val="List Paragraph"/>
    <w:basedOn w:val="1"/>
    <w:autoRedefine/>
    <w:qFormat/>
    <w:uiPriority w:val="99"/>
    <w:pPr>
      <w:ind w:firstLine="420" w:firstLineChars="200"/>
    </w:pPr>
  </w:style>
  <w:style w:type="paragraph" w:customStyle="1" w:styleId="130">
    <w:name w:val="p0"/>
    <w:basedOn w:val="1"/>
    <w:autoRedefine/>
    <w:qFormat/>
    <w:uiPriority w:val="0"/>
    <w:pPr>
      <w:widowControl/>
    </w:pPr>
    <w:rPr>
      <w:kern w:val="0"/>
      <w:szCs w:val="21"/>
    </w:rPr>
  </w:style>
  <w:style w:type="paragraph" w:customStyle="1" w:styleId="131">
    <w:name w:val="纯文本2"/>
    <w:basedOn w:val="1"/>
    <w:autoRedefine/>
    <w:qFormat/>
    <w:uiPriority w:val="0"/>
    <w:rPr>
      <w:rFonts w:ascii="宋体" w:hAnsi="Courier New"/>
      <w:sz w:val="28"/>
    </w:rPr>
  </w:style>
  <w:style w:type="paragraph" w:customStyle="1" w:styleId="132">
    <w:name w:val="正文文本缩进1"/>
    <w:basedOn w:val="1"/>
    <w:autoRedefine/>
    <w:qFormat/>
    <w:uiPriority w:val="0"/>
    <w:pPr>
      <w:spacing w:line="360" w:lineRule="auto"/>
      <w:ind w:firstLine="420"/>
    </w:pPr>
    <w:rPr>
      <w:rFonts w:ascii="宋体"/>
      <w:sz w:val="24"/>
    </w:rPr>
  </w:style>
  <w:style w:type="paragraph" w:customStyle="1" w:styleId="133">
    <w:name w:val="样式 标题 3 + (中文) 黑体 小四 非加粗 段前: 7.8 磅 段后: 0 磅 行距: 固定值 20 磅"/>
    <w:basedOn w:val="4"/>
    <w:autoRedefine/>
    <w:qFormat/>
    <w:uiPriority w:val="0"/>
    <w:pPr>
      <w:spacing w:before="0" w:after="0" w:line="400" w:lineRule="exact"/>
    </w:pPr>
    <w:rPr>
      <w:rFonts w:cs="宋体"/>
      <w:b/>
      <w:bCs/>
    </w:rPr>
  </w:style>
  <w:style w:type="paragraph" w:customStyle="1" w:styleId="134">
    <w:name w:val="表格文字"/>
    <w:basedOn w:val="1"/>
    <w:autoRedefine/>
    <w:qFormat/>
    <w:uiPriority w:val="0"/>
    <w:pPr>
      <w:adjustRightInd w:val="0"/>
      <w:spacing w:line="420" w:lineRule="atLeast"/>
      <w:jc w:val="left"/>
      <w:textAlignment w:val="baseline"/>
    </w:pPr>
    <w:rPr>
      <w:kern w:val="0"/>
    </w:rPr>
  </w:style>
  <w:style w:type="paragraph" w:customStyle="1" w:styleId="135">
    <w:name w:val="样式4"/>
    <w:basedOn w:val="4"/>
    <w:autoRedefine/>
    <w:qFormat/>
    <w:uiPriority w:val="0"/>
    <w:rPr>
      <w:rFonts w:eastAsia="Arial"/>
    </w:rPr>
  </w:style>
  <w:style w:type="paragraph" w:customStyle="1" w:styleId="136">
    <w:name w:val="样式3"/>
    <w:basedOn w:val="4"/>
    <w:autoRedefine/>
    <w:qFormat/>
    <w:uiPriority w:val="0"/>
    <w:rPr>
      <w:rFonts w:eastAsia="Arial"/>
    </w:rPr>
  </w:style>
  <w:style w:type="paragraph" w:customStyle="1" w:styleId="137">
    <w:name w:val="Personal Name"/>
    <w:basedOn w:val="44"/>
    <w:autoRedefine/>
    <w:qFormat/>
    <w:uiPriority w:val="0"/>
    <w:rPr>
      <w:rFonts w:ascii="Impact" w:hAnsi="Impact"/>
      <w:b w:val="0"/>
      <w:caps/>
      <w:color w:val="000000"/>
      <w:sz w:val="28"/>
      <w:szCs w:val="28"/>
    </w:rPr>
  </w:style>
  <w:style w:type="paragraph" w:customStyle="1" w:styleId="138">
    <w:name w:val="默认段落字体 Para Char Char Char Char Char Char Char Char Char1 Char Char Char Char Char Char Char"/>
    <w:basedOn w:val="14"/>
    <w:autoRedefine/>
    <w:qFormat/>
    <w:uiPriority w:val="0"/>
    <w:rPr>
      <w:rFonts w:ascii="Tahoma" w:hAnsi="Tahoma"/>
      <w:sz w:val="24"/>
    </w:rPr>
  </w:style>
  <w:style w:type="paragraph" w:customStyle="1" w:styleId="139">
    <w:name w:val="Char"/>
    <w:basedOn w:val="1"/>
    <w:autoRedefine/>
    <w:qFormat/>
    <w:uiPriority w:val="0"/>
    <w:pPr>
      <w:tabs>
        <w:tab w:val="left" w:pos="360"/>
      </w:tabs>
    </w:pPr>
    <w:rPr>
      <w:sz w:val="24"/>
    </w:rPr>
  </w:style>
  <w:style w:type="table" w:customStyle="1" w:styleId="140">
    <w:name w:val="TableGrid1"/>
    <w:autoRedefine/>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141">
    <w:name w:val="样式 首行缩进:  2 字符"/>
    <w:basedOn w:val="1"/>
    <w:autoRedefine/>
    <w:qFormat/>
    <w:uiPriority w:val="0"/>
    <w:pPr>
      <w:ind w:firstLine="560"/>
    </w:pPr>
    <w:rPr>
      <w:rFonts w:eastAsia="仿宋_GB2312" w:cs="宋体"/>
      <w:sz w:val="24"/>
      <w:szCs w:val="20"/>
    </w:rPr>
  </w:style>
  <w:style w:type="paragraph" w:customStyle="1" w:styleId="142">
    <w:name w:val="Normal_0"/>
    <w:autoRedefine/>
    <w:qFormat/>
    <w:uiPriority w:val="0"/>
    <w:rPr>
      <w:rFonts w:ascii="黑体" w:hAnsi="黑体" w:eastAsia="黑体" w:cs="Times New Roman"/>
      <w:b/>
      <w:sz w:val="32"/>
      <w:szCs w:val="24"/>
      <w:lang w:val="en-US" w:eastAsia="zh-CN" w:bidi="ar-SA"/>
    </w:rPr>
  </w:style>
  <w:style w:type="paragraph" w:customStyle="1" w:styleId="14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Table Paragraph"/>
    <w:basedOn w:val="1"/>
    <w:autoRedefine/>
    <w:qFormat/>
    <w:uiPriority w:val="1"/>
    <w:pPr>
      <w:jc w:val="left"/>
    </w:pPr>
    <w:rPr>
      <w:rFonts w:ascii="等线" w:hAnsi="等线" w:eastAsia="等线"/>
      <w:kern w:val="0"/>
      <w:sz w:val="22"/>
      <w:szCs w:val="22"/>
      <w:lang w:eastAsia="en-US"/>
    </w:rPr>
  </w:style>
  <w:style w:type="character" w:customStyle="1" w:styleId="145">
    <w:name w:val="纯文本 字符"/>
    <w:autoRedefine/>
    <w:qFormat/>
    <w:uiPriority w:val="0"/>
    <w:rPr>
      <w:rFonts w:ascii="宋体" w:hAnsi="Courier New"/>
      <w:sz w:val="28"/>
    </w:rPr>
  </w:style>
  <w:style w:type="character" w:customStyle="1" w:styleId="146">
    <w:name w:val="页脚 字符"/>
    <w:autoRedefine/>
    <w:unhideWhenUsed/>
    <w:qFormat/>
    <w:uiPriority w:val="99"/>
    <w:rPr>
      <w:rFonts w:hint="default" w:eastAsia="宋体"/>
      <w:kern w:val="2"/>
      <w:sz w:val="18"/>
    </w:rPr>
  </w:style>
  <w:style w:type="character" w:customStyle="1" w:styleId="147">
    <w:name w:val="NormalCharacter"/>
    <w:autoRedefine/>
    <w:qFormat/>
    <w:uiPriority w:val="0"/>
    <w:rPr>
      <w:rFonts w:ascii="宋体" w:hAnsi="宋体" w:eastAsia="宋体" w:cs="宋体"/>
      <w:sz w:val="22"/>
      <w:szCs w:val="22"/>
      <w:lang w:val="zh-CN" w:eastAsia="zh-CN" w:bidi="zh-CN"/>
    </w:rPr>
  </w:style>
  <w:style w:type="character" w:customStyle="1" w:styleId="148">
    <w:name w:val="font61"/>
    <w:autoRedefine/>
    <w:qFormat/>
    <w:uiPriority w:val="0"/>
    <w:rPr>
      <w:rFonts w:hint="eastAsia" w:ascii="宋体" w:hAnsi="宋体" w:eastAsia="宋体" w:cs="宋体"/>
      <w:color w:val="000000"/>
      <w:sz w:val="20"/>
      <w:szCs w:val="20"/>
      <w:u w:val="none"/>
    </w:rPr>
  </w:style>
  <w:style w:type="character" w:customStyle="1" w:styleId="149">
    <w:name w:val="font41"/>
    <w:basedOn w:val="51"/>
    <w:autoRedefine/>
    <w:qFormat/>
    <w:uiPriority w:val="0"/>
    <w:rPr>
      <w:rFonts w:hint="eastAsia" w:ascii="仿宋" w:hAnsi="仿宋" w:eastAsia="仿宋" w:cs="仿宋"/>
      <w:color w:val="000000"/>
      <w:sz w:val="20"/>
      <w:szCs w:val="20"/>
      <w:u w:val="none"/>
    </w:rPr>
  </w:style>
  <w:style w:type="character" w:customStyle="1" w:styleId="150">
    <w:name w:val="font11"/>
    <w:basedOn w:val="51"/>
    <w:autoRedefine/>
    <w:qFormat/>
    <w:uiPriority w:val="0"/>
    <w:rPr>
      <w:rFonts w:hint="eastAsia" w:ascii="仿宋" w:hAnsi="仿宋" w:eastAsia="仿宋" w:cs="仿宋"/>
      <w:color w:val="000000"/>
      <w:sz w:val="20"/>
      <w:szCs w:val="20"/>
      <w:u w:val="none"/>
    </w:rPr>
  </w:style>
  <w:style w:type="character" w:customStyle="1" w:styleId="151">
    <w:name w:val="font01"/>
    <w:basedOn w:val="51"/>
    <w:autoRedefine/>
    <w:qFormat/>
    <w:uiPriority w:val="0"/>
    <w:rPr>
      <w:rFonts w:ascii="仿宋_GB2312" w:eastAsia="仿宋_GB2312" w:cs="仿宋_GB2312"/>
      <w:color w:val="000000"/>
      <w:sz w:val="20"/>
      <w:szCs w:val="20"/>
      <w:u w:val="none"/>
    </w:rPr>
  </w:style>
  <w:style w:type="paragraph" w:customStyle="1" w:styleId="152">
    <w:name w:val="列出段落1"/>
    <w:basedOn w:val="1"/>
    <w:qFormat/>
    <w:uiPriority w:val="34"/>
    <w:pPr>
      <w:ind w:firstLine="420" w:firstLineChars="200"/>
    </w:pPr>
    <w:rPr>
      <w:rFonts w:asciiTheme="minorHAnsi" w:hAnsiTheme="minorHAnsi" w:eastAsiaTheme="minorEastAsia" w:cstheme="minorBidi"/>
    </w:rPr>
  </w:style>
  <w:style w:type="character" w:customStyle="1" w:styleId="153">
    <w:name w:val="HTML 预设格式 Char"/>
    <w:basedOn w:val="51"/>
    <w:link w:val="42"/>
    <w:qFormat/>
    <w:uiPriority w:val="99"/>
    <w:rPr>
      <w:rFonts w:ascii="宋体" w:hAnsi="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10385</Words>
  <Characters>11138</Characters>
  <Lines>158</Lines>
  <Paragraphs>44</Paragraphs>
  <TotalTime>0</TotalTime>
  <ScaleCrop>false</ScaleCrop>
  <LinksUpToDate>false</LinksUpToDate>
  <CharactersWithSpaces>11257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2022-05-09T04:47:00Z</dcterms:created>
  <dc:creator>kikmfga</dc:creator>
  <cp:lastModifiedBy>Administrator</cp:lastModifiedBy>
  <cp:lastPrinted>2022-06-08T01:36:00Z</cp:lastPrinted>
  <dcterms:modified xsi:type="dcterms:W3CDTF">2026-01-29T08:48:59Z</dcterms:modified>
  <dc:title>江苏省房屋建筑和市政基础设施工程</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3831986EEFC944A29714B4881198B697</vt:lpwstr>
  </property>
  <property fmtid="{D5CDD505-2E9C-101B-9397-08002B2CF9AE}" pid="4" name="KSOTemplateDocerSaveRecord">
    <vt:lpwstr>eyJoZGlkIjoiYTc2N2NhZDE5NTdhOTJlM2MzZWRkOTk2YTM5ZjE2ZGEifQ==</vt:lpwstr>
  </property>
</Properties>
</file>