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8849B">
      <w:pPr>
        <w:autoSpaceDE w:val="0"/>
        <w:autoSpaceDN w:val="0"/>
        <w:adjustRightInd w:val="0"/>
        <w:spacing w:line="360" w:lineRule="auto"/>
        <w:jc w:val="center"/>
        <w:rPr>
          <w:rFonts w:ascii="宋体" w:hAnsi="宋体" w:cs="宋体"/>
          <w:b/>
          <w:kern w:val="0"/>
          <w:sz w:val="48"/>
          <w:szCs w:val="48"/>
          <w:lang w:val="zh-CN"/>
        </w:rPr>
      </w:pPr>
    </w:p>
    <w:p w14:paraId="3B3422FE">
      <w:pPr>
        <w:autoSpaceDE w:val="0"/>
        <w:autoSpaceDN w:val="0"/>
        <w:adjustRightInd w:val="0"/>
        <w:spacing w:line="360" w:lineRule="auto"/>
        <w:jc w:val="center"/>
        <w:rPr>
          <w:rFonts w:ascii="宋体" w:hAnsi="宋体" w:cs="宋体"/>
          <w:b/>
          <w:kern w:val="0"/>
          <w:sz w:val="48"/>
          <w:szCs w:val="48"/>
          <w:lang w:val="zh-CN"/>
        </w:rPr>
      </w:pPr>
      <w:r>
        <w:rPr>
          <w:rFonts w:hint="eastAsia" w:ascii="宋体" w:hAnsi="宋体" w:cs="宋体"/>
          <w:b/>
          <w:kern w:val="0"/>
          <w:sz w:val="48"/>
          <w:szCs w:val="48"/>
          <w:lang w:val="zh-CN"/>
        </w:rPr>
        <w:t>盐城市大丰人民医院购电服务项目</w:t>
      </w:r>
    </w:p>
    <w:p w14:paraId="5A9C8F4F">
      <w:pPr>
        <w:autoSpaceDE w:val="0"/>
        <w:autoSpaceDN w:val="0"/>
        <w:adjustRightInd w:val="0"/>
        <w:spacing w:line="360" w:lineRule="auto"/>
        <w:jc w:val="center"/>
        <w:rPr>
          <w:rFonts w:ascii="宋体" w:hAnsi="宋体" w:cs="宋体"/>
          <w:b/>
          <w:kern w:val="0"/>
          <w:sz w:val="28"/>
          <w:szCs w:val="28"/>
          <w:lang w:val="zh-CN"/>
        </w:rPr>
      </w:pPr>
    </w:p>
    <w:p w14:paraId="68B2E8CA">
      <w:pPr>
        <w:autoSpaceDE w:val="0"/>
        <w:autoSpaceDN w:val="0"/>
        <w:adjustRightInd w:val="0"/>
        <w:spacing w:line="360" w:lineRule="auto"/>
        <w:jc w:val="center"/>
        <w:rPr>
          <w:rFonts w:ascii="宋体" w:hAnsi="宋体" w:cs="宋体"/>
          <w:b/>
          <w:kern w:val="0"/>
          <w:sz w:val="28"/>
          <w:szCs w:val="28"/>
          <w:lang w:val="zh-CN"/>
        </w:rPr>
      </w:pPr>
    </w:p>
    <w:p w14:paraId="1407E118">
      <w:pPr>
        <w:autoSpaceDE w:val="0"/>
        <w:autoSpaceDN w:val="0"/>
        <w:adjustRightInd w:val="0"/>
        <w:spacing w:line="360" w:lineRule="auto"/>
        <w:jc w:val="center"/>
        <w:rPr>
          <w:rFonts w:ascii="宋体" w:hAnsi="宋体" w:cs="宋体"/>
          <w:b/>
          <w:kern w:val="0"/>
          <w:sz w:val="28"/>
          <w:szCs w:val="28"/>
          <w:lang w:val="zh-CN"/>
        </w:rPr>
      </w:pPr>
    </w:p>
    <w:p w14:paraId="6BA3BE0D">
      <w:pPr>
        <w:autoSpaceDE w:val="0"/>
        <w:autoSpaceDN w:val="0"/>
        <w:adjustRightInd w:val="0"/>
        <w:spacing w:line="1800" w:lineRule="exact"/>
        <w:jc w:val="center"/>
        <w:rPr>
          <w:rFonts w:ascii="宋体" w:hAnsi="宋体" w:cs="宋体"/>
          <w:b/>
          <w:kern w:val="0"/>
          <w:sz w:val="110"/>
          <w:szCs w:val="110"/>
        </w:rPr>
      </w:pPr>
      <w:r>
        <w:rPr>
          <w:rFonts w:hint="eastAsia" w:ascii="宋体" w:hAnsi="宋体" w:cs="宋体"/>
          <w:b/>
          <w:kern w:val="0"/>
          <w:sz w:val="110"/>
          <w:szCs w:val="110"/>
          <w:lang w:eastAsia="zh-CN"/>
        </w:rPr>
        <w:t>招</w:t>
      </w:r>
    </w:p>
    <w:p w14:paraId="33B4B500">
      <w:pPr>
        <w:autoSpaceDE w:val="0"/>
        <w:autoSpaceDN w:val="0"/>
        <w:adjustRightInd w:val="0"/>
        <w:spacing w:line="1800" w:lineRule="exact"/>
        <w:jc w:val="center"/>
        <w:rPr>
          <w:rFonts w:ascii="宋体" w:hAnsi="宋体" w:cs="宋体"/>
          <w:b/>
          <w:kern w:val="0"/>
          <w:sz w:val="110"/>
          <w:szCs w:val="110"/>
          <w:lang w:val="zh-CN"/>
        </w:rPr>
      </w:pPr>
      <w:r>
        <w:rPr>
          <w:rFonts w:hint="eastAsia" w:ascii="宋体" w:hAnsi="宋体" w:cs="宋体"/>
          <w:b/>
          <w:kern w:val="0"/>
          <w:sz w:val="110"/>
          <w:szCs w:val="110"/>
          <w:lang w:eastAsia="zh-CN"/>
        </w:rPr>
        <w:t>标</w:t>
      </w:r>
    </w:p>
    <w:p w14:paraId="4DAB8ED5">
      <w:pPr>
        <w:autoSpaceDE w:val="0"/>
        <w:autoSpaceDN w:val="0"/>
        <w:adjustRightInd w:val="0"/>
        <w:spacing w:line="1800" w:lineRule="exact"/>
        <w:jc w:val="center"/>
        <w:rPr>
          <w:rFonts w:ascii="宋体" w:hAnsi="宋体" w:cs="宋体"/>
          <w:b/>
          <w:kern w:val="0"/>
          <w:sz w:val="110"/>
          <w:szCs w:val="110"/>
          <w:lang w:val="zh-CN"/>
        </w:rPr>
      </w:pPr>
      <w:r>
        <w:rPr>
          <w:rFonts w:hint="eastAsia" w:ascii="宋体" w:hAnsi="宋体" w:cs="宋体"/>
          <w:b/>
          <w:kern w:val="0"/>
          <w:sz w:val="110"/>
          <w:szCs w:val="110"/>
          <w:lang w:val="zh-CN"/>
        </w:rPr>
        <w:t xml:space="preserve">文  </w:t>
      </w:r>
    </w:p>
    <w:p w14:paraId="34862F8E">
      <w:pPr>
        <w:autoSpaceDE w:val="0"/>
        <w:autoSpaceDN w:val="0"/>
        <w:adjustRightInd w:val="0"/>
        <w:spacing w:line="1800" w:lineRule="exact"/>
        <w:jc w:val="center"/>
        <w:rPr>
          <w:rFonts w:ascii="宋体" w:hAnsi="宋体" w:cs="宋体"/>
          <w:b/>
          <w:kern w:val="0"/>
          <w:sz w:val="130"/>
          <w:szCs w:val="130"/>
          <w:lang w:val="zh-CN"/>
        </w:rPr>
      </w:pPr>
      <w:r>
        <w:rPr>
          <w:rFonts w:hint="eastAsia" w:ascii="宋体" w:hAnsi="宋体" w:cs="宋体"/>
          <w:b/>
          <w:kern w:val="0"/>
          <w:sz w:val="110"/>
          <w:szCs w:val="110"/>
          <w:lang w:val="zh-CN"/>
        </w:rPr>
        <w:t>件</w:t>
      </w:r>
    </w:p>
    <w:p w14:paraId="0957FCB8">
      <w:pPr>
        <w:autoSpaceDE w:val="0"/>
        <w:autoSpaceDN w:val="0"/>
        <w:adjustRightInd w:val="0"/>
        <w:spacing w:line="700" w:lineRule="exact"/>
        <w:rPr>
          <w:rFonts w:ascii="宋体" w:hAnsi="宋体"/>
          <w:b/>
          <w:sz w:val="36"/>
          <w:szCs w:val="36"/>
        </w:rPr>
      </w:pPr>
    </w:p>
    <w:p w14:paraId="197363E5">
      <w:pPr>
        <w:autoSpaceDE w:val="0"/>
        <w:autoSpaceDN w:val="0"/>
        <w:adjustRightInd w:val="0"/>
        <w:spacing w:line="900" w:lineRule="exact"/>
        <w:jc w:val="center"/>
        <w:rPr>
          <w:rFonts w:ascii="宋体" w:hAnsi="宋体"/>
          <w:b/>
          <w:sz w:val="44"/>
          <w:szCs w:val="44"/>
        </w:rPr>
      </w:pPr>
      <w:r>
        <w:rPr>
          <w:rFonts w:hint="eastAsia" w:ascii="宋体" w:hAnsi="宋体"/>
          <w:b/>
          <w:sz w:val="44"/>
          <w:szCs w:val="44"/>
        </w:rPr>
        <w:t>盐城市大丰人民医院</w:t>
      </w:r>
    </w:p>
    <w:p w14:paraId="7CFEA6AF">
      <w:pPr>
        <w:autoSpaceDE w:val="0"/>
        <w:autoSpaceDN w:val="0"/>
        <w:adjustRightInd w:val="0"/>
        <w:spacing w:line="900" w:lineRule="exact"/>
        <w:jc w:val="center"/>
        <w:rPr>
          <w:rFonts w:ascii="宋体" w:hAnsi="宋体"/>
          <w:b/>
          <w:sz w:val="44"/>
          <w:szCs w:val="44"/>
        </w:rPr>
      </w:pPr>
      <w:r>
        <w:rPr>
          <w:rFonts w:hint="eastAsia" w:ascii="宋体" w:hAnsi="宋体"/>
          <w:b/>
          <w:sz w:val="44"/>
          <w:szCs w:val="44"/>
        </w:rPr>
        <w:t>二〇二</w:t>
      </w:r>
      <w:r>
        <w:rPr>
          <w:rFonts w:hint="eastAsia" w:ascii="宋体" w:hAnsi="宋体"/>
          <w:b/>
          <w:sz w:val="44"/>
          <w:szCs w:val="44"/>
          <w:lang w:eastAsia="zh-CN"/>
        </w:rPr>
        <w:t>五</w:t>
      </w:r>
      <w:r>
        <w:rPr>
          <w:rFonts w:hint="eastAsia" w:ascii="宋体" w:hAnsi="宋体"/>
          <w:b/>
          <w:sz w:val="44"/>
          <w:szCs w:val="44"/>
        </w:rPr>
        <w:t>年</w:t>
      </w:r>
      <w:r>
        <w:rPr>
          <w:rFonts w:hint="eastAsia" w:ascii="宋体" w:hAnsi="宋体"/>
          <w:b/>
          <w:sz w:val="44"/>
          <w:szCs w:val="44"/>
          <w:lang w:eastAsia="zh-CN"/>
        </w:rPr>
        <w:t>十一</w:t>
      </w:r>
      <w:r>
        <w:rPr>
          <w:rFonts w:hint="eastAsia" w:ascii="宋体" w:hAnsi="宋体"/>
          <w:b/>
          <w:sz w:val="44"/>
          <w:szCs w:val="44"/>
        </w:rPr>
        <w:t>月</w:t>
      </w:r>
    </w:p>
    <w:p w14:paraId="4095A977">
      <w:pPr>
        <w:autoSpaceDE w:val="0"/>
        <w:autoSpaceDN w:val="0"/>
        <w:adjustRightInd w:val="0"/>
        <w:spacing w:line="360" w:lineRule="auto"/>
        <w:rPr>
          <w:rFonts w:ascii="宋体" w:hAnsi="宋体" w:cs="宋体"/>
          <w:sz w:val="28"/>
          <w:szCs w:val="28"/>
        </w:rPr>
      </w:pPr>
    </w:p>
    <w:p w14:paraId="0A8E2729">
      <w:pPr>
        <w:autoSpaceDE w:val="0"/>
        <w:autoSpaceDN w:val="0"/>
        <w:adjustRightInd w:val="0"/>
        <w:spacing w:line="360" w:lineRule="auto"/>
        <w:rPr>
          <w:rFonts w:ascii="宋体" w:hAnsi="宋体" w:cs="宋体"/>
          <w:sz w:val="28"/>
          <w:szCs w:val="28"/>
        </w:rPr>
      </w:pPr>
    </w:p>
    <w:p w14:paraId="0023EE74">
      <w:pPr>
        <w:autoSpaceDE w:val="0"/>
        <w:autoSpaceDN w:val="0"/>
        <w:adjustRightInd w:val="0"/>
        <w:spacing w:line="360" w:lineRule="auto"/>
        <w:jc w:val="center"/>
        <w:outlineLvl w:val="0"/>
        <w:rPr>
          <w:rFonts w:ascii="黑体" w:hAnsi="黑体" w:eastAsia="黑体" w:cs="宋体"/>
          <w:kern w:val="0"/>
          <w:sz w:val="32"/>
          <w:szCs w:val="32"/>
          <w:lang w:val="zh-CN"/>
        </w:rPr>
      </w:pPr>
      <w:bookmarkStart w:id="0" w:name="_Toc524700871"/>
      <w:r>
        <w:rPr>
          <w:rFonts w:hint="eastAsia" w:ascii="黑体" w:hAnsi="黑体" w:eastAsia="黑体" w:cs="宋体"/>
          <w:kern w:val="0"/>
          <w:sz w:val="32"/>
          <w:szCs w:val="32"/>
          <w:lang w:val="zh-CN"/>
        </w:rPr>
        <w:t xml:space="preserve">第一章  </w:t>
      </w:r>
      <w:bookmarkEnd w:id="0"/>
      <w:r>
        <w:rPr>
          <w:rFonts w:hint="eastAsia" w:ascii="黑体" w:hAnsi="黑体" w:eastAsia="黑体" w:cs="宋体"/>
          <w:kern w:val="0"/>
          <w:sz w:val="32"/>
          <w:szCs w:val="32"/>
          <w:lang w:val="zh-CN"/>
        </w:rPr>
        <w:t>招标公告</w:t>
      </w:r>
    </w:p>
    <w:p w14:paraId="4C260AB7">
      <w:pPr>
        <w:spacing w:line="520" w:lineRule="exact"/>
        <w:ind w:firstLine="470" w:firstLineChars="196"/>
        <w:rPr>
          <w:rFonts w:ascii="仿宋" w:hAnsi="仿宋" w:eastAsia="仿宋"/>
          <w:sz w:val="24"/>
        </w:rPr>
      </w:pPr>
      <w:r>
        <w:rPr>
          <w:rFonts w:hint="eastAsia" w:ascii="仿宋" w:hAnsi="仿宋" w:eastAsia="仿宋"/>
          <w:sz w:val="24"/>
        </w:rPr>
        <w:t>为了提高资金使用效益，促进廉洁建设，拟对盐城市大丰人民医院购电服务项目进行</w:t>
      </w:r>
      <w:r>
        <w:rPr>
          <w:rFonts w:hint="eastAsia" w:ascii="仿宋" w:hAnsi="仿宋" w:eastAsia="仿宋"/>
          <w:sz w:val="24"/>
          <w:lang w:eastAsia="zh-CN"/>
        </w:rPr>
        <w:t>招标</w:t>
      </w:r>
      <w:r>
        <w:rPr>
          <w:rFonts w:hint="eastAsia" w:ascii="仿宋" w:hAnsi="仿宋" w:eastAsia="仿宋"/>
          <w:sz w:val="24"/>
        </w:rPr>
        <w:t>。根据《中华人民共和国招标投标法》等法律法规，按照公开、公平、公正的原则，符合条件的售电单位均可参加</w:t>
      </w:r>
      <w:r>
        <w:rPr>
          <w:rFonts w:hint="eastAsia" w:ascii="仿宋" w:hAnsi="仿宋" w:eastAsia="仿宋"/>
          <w:sz w:val="24"/>
          <w:lang w:eastAsia="zh-CN"/>
        </w:rPr>
        <w:t>本项目招标</w:t>
      </w:r>
      <w:r>
        <w:rPr>
          <w:rFonts w:hint="eastAsia" w:ascii="仿宋" w:hAnsi="仿宋" w:eastAsia="仿宋"/>
          <w:sz w:val="24"/>
        </w:rPr>
        <w:t>。</w:t>
      </w:r>
    </w:p>
    <w:p w14:paraId="09702BE5">
      <w:pPr>
        <w:spacing w:line="520" w:lineRule="exact"/>
        <w:ind w:firstLine="472" w:firstLineChars="196"/>
        <w:rPr>
          <w:rFonts w:ascii="仿宋" w:hAnsi="仿宋" w:eastAsia="仿宋"/>
          <w:b/>
          <w:sz w:val="24"/>
        </w:rPr>
      </w:pPr>
      <w:r>
        <w:rPr>
          <w:rFonts w:hint="eastAsia" w:ascii="仿宋" w:hAnsi="仿宋" w:eastAsia="仿宋"/>
          <w:b/>
          <w:sz w:val="24"/>
        </w:rPr>
        <w:t>一、项目基本情况</w:t>
      </w:r>
    </w:p>
    <w:p w14:paraId="41BAF800">
      <w:pPr>
        <w:spacing w:line="520" w:lineRule="exact"/>
        <w:ind w:firstLine="470" w:firstLineChars="196"/>
        <w:rPr>
          <w:rFonts w:ascii="仿宋" w:hAnsi="仿宋" w:eastAsia="仿宋"/>
          <w:bCs/>
          <w:sz w:val="24"/>
        </w:rPr>
      </w:pPr>
      <w:r>
        <w:rPr>
          <w:rFonts w:hint="eastAsia" w:ascii="仿宋" w:hAnsi="仿宋" w:eastAsia="仿宋"/>
          <w:bCs/>
          <w:sz w:val="24"/>
        </w:rPr>
        <w:t>项目编号：FY-CGB202557</w:t>
      </w:r>
    </w:p>
    <w:p w14:paraId="153C9642">
      <w:pPr>
        <w:spacing w:line="520" w:lineRule="exact"/>
        <w:ind w:firstLine="470" w:firstLineChars="196"/>
        <w:rPr>
          <w:rFonts w:ascii="仿宋" w:hAnsi="仿宋" w:eastAsia="仿宋"/>
          <w:bCs/>
          <w:sz w:val="24"/>
        </w:rPr>
      </w:pPr>
      <w:r>
        <w:rPr>
          <w:rFonts w:hint="eastAsia" w:ascii="仿宋" w:hAnsi="仿宋" w:eastAsia="仿宋"/>
          <w:bCs/>
          <w:sz w:val="24"/>
        </w:rPr>
        <w:t>项目名称：盐城市大丰人民医院购电服务项目</w:t>
      </w:r>
    </w:p>
    <w:p w14:paraId="7ACD3A97">
      <w:pPr>
        <w:spacing w:line="520" w:lineRule="exact"/>
        <w:ind w:firstLine="470" w:firstLineChars="196"/>
        <w:rPr>
          <w:rFonts w:ascii="仿宋" w:hAnsi="仿宋" w:eastAsia="仿宋"/>
          <w:bCs/>
          <w:sz w:val="24"/>
          <w:highlight w:val="none"/>
        </w:rPr>
      </w:pPr>
      <w:r>
        <w:rPr>
          <w:rFonts w:hint="eastAsia" w:ascii="仿宋" w:hAnsi="仿宋" w:eastAsia="仿宋"/>
          <w:bCs/>
          <w:sz w:val="24"/>
        </w:rPr>
        <w:t>交易周期：本合同交易周期自 202</w:t>
      </w:r>
      <w:r>
        <w:rPr>
          <w:rFonts w:hint="eastAsia" w:ascii="仿宋" w:hAnsi="仿宋" w:eastAsia="仿宋"/>
          <w:bCs/>
          <w:sz w:val="24"/>
          <w:lang w:val="en-US" w:eastAsia="zh-CN"/>
        </w:rPr>
        <w:t>6</w:t>
      </w:r>
      <w:r>
        <w:rPr>
          <w:rFonts w:hint="eastAsia" w:ascii="仿宋" w:hAnsi="仿宋" w:eastAsia="仿宋"/>
          <w:bCs/>
          <w:sz w:val="24"/>
        </w:rPr>
        <w:t>年1月1</w:t>
      </w:r>
      <w:r>
        <w:rPr>
          <w:rFonts w:hint="eastAsia" w:ascii="仿宋" w:hAnsi="仿宋" w:eastAsia="仿宋"/>
          <w:bCs/>
          <w:sz w:val="24"/>
          <w:highlight w:val="none"/>
        </w:rPr>
        <w:t>日至202</w:t>
      </w:r>
      <w:r>
        <w:rPr>
          <w:rFonts w:hint="eastAsia" w:ascii="仿宋" w:hAnsi="仿宋" w:eastAsia="仿宋"/>
          <w:bCs/>
          <w:sz w:val="24"/>
          <w:highlight w:val="none"/>
          <w:lang w:val="en-US" w:eastAsia="zh-CN"/>
        </w:rPr>
        <w:t>7</w:t>
      </w:r>
      <w:r>
        <w:rPr>
          <w:rFonts w:hint="eastAsia" w:ascii="仿宋" w:hAnsi="仿宋" w:eastAsia="仿宋"/>
          <w:bCs/>
          <w:sz w:val="24"/>
          <w:highlight w:val="none"/>
        </w:rPr>
        <w:t>年 12 月 31 日（以甲方入市时间为准）。</w:t>
      </w:r>
    </w:p>
    <w:p w14:paraId="6A252672">
      <w:pPr>
        <w:spacing w:line="520" w:lineRule="exact"/>
        <w:ind w:firstLine="470" w:firstLineChars="196"/>
        <w:rPr>
          <w:rFonts w:ascii="仿宋" w:hAnsi="仿宋" w:eastAsia="仿宋"/>
          <w:bCs/>
          <w:sz w:val="24"/>
        </w:rPr>
      </w:pPr>
      <w:r>
        <w:rPr>
          <w:rFonts w:hint="eastAsia" w:ascii="仿宋" w:hAnsi="仿宋" w:eastAsia="仿宋"/>
          <w:bCs/>
          <w:sz w:val="24"/>
          <w:highlight w:val="none"/>
        </w:rPr>
        <w:t>交</w:t>
      </w:r>
      <w:r>
        <w:rPr>
          <w:rFonts w:hint="eastAsia" w:ascii="仿宋" w:hAnsi="仿宋" w:eastAsia="仿宋"/>
          <w:bCs/>
          <w:color w:val="auto"/>
          <w:sz w:val="24"/>
          <w:highlight w:val="none"/>
        </w:rPr>
        <w:t>易电量：招标人向中标人购买交易周期内的全部用电量，</w:t>
      </w:r>
      <w:r>
        <w:rPr>
          <w:rFonts w:hint="eastAsia" w:ascii="仿宋" w:hAnsi="仿宋" w:eastAsia="仿宋"/>
          <w:bCs/>
          <w:color w:val="auto"/>
          <w:sz w:val="24"/>
          <w:highlight w:val="none"/>
          <w:lang w:eastAsia="zh-CN"/>
        </w:rPr>
        <w:t>去用</w:t>
      </w:r>
      <w:r>
        <w:rPr>
          <w:rFonts w:hint="eastAsia" w:ascii="仿宋" w:hAnsi="仿宋" w:eastAsia="仿宋"/>
          <w:bCs/>
          <w:color w:val="auto"/>
          <w:sz w:val="24"/>
          <w:highlight w:val="none"/>
        </w:rPr>
        <w:t>电量</w:t>
      </w:r>
      <w:r>
        <w:rPr>
          <w:rFonts w:hint="eastAsia" w:ascii="仿宋" w:hAnsi="仿宋" w:eastAsia="仿宋"/>
          <w:bCs/>
          <w:color w:val="auto"/>
          <w:sz w:val="24"/>
          <w:highlight w:val="none"/>
          <w:lang w:eastAsia="zh-CN"/>
        </w:rPr>
        <w:t>约</w:t>
      </w:r>
      <w:r>
        <w:rPr>
          <w:rFonts w:hint="eastAsia" w:ascii="仿宋" w:hAnsi="仿宋" w:eastAsia="仿宋"/>
          <w:bCs/>
          <w:color w:val="auto"/>
          <w:sz w:val="24"/>
          <w:highlight w:val="none"/>
        </w:rPr>
        <w:t>为19</w:t>
      </w:r>
      <w:r>
        <w:rPr>
          <w:rFonts w:hint="eastAsia" w:ascii="仿宋" w:hAnsi="仿宋" w:eastAsia="仿宋"/>
          <w:bCs/>
          <w:color w:val="auto"/>
          <w:sz w:val="24"/>
          <w:highlight w:val="none"/>
          <w:lang w:val="en-US" w:eastAsia="zh-CN"/>
        </w:rPr>
        <w:t>47</w:t>
      </w:r>
      <w:r>
        <w:rPr>
          <w:rFonts w:hint="eastAsia" w:ascii="仿宋" w:hAnsi="仿宋" w:eastAsia="仿宋"/>
          <w:bCs/>
          <w:color w:val="auto"/>
          <w:sz w:val="24"/>
          <w:highlight w:val="none"/>
        </w:rPr>
        <w:t>万千瓦时（包含医院屋面光伏发电量，光伏发电量按实计入），总变压</w:t>
      </w:r>
      <w:r>
        <w:rPr>
          <w:rFonts w:hint="eastAsia" w:ascii="仿宋" w:hAnsi="仿宋" w:eastAsia="仿宋"/>
          <w:bCs/>
          <w:sz w:val="24"/>
          <w:highlight w:val="none"/>
        </w:rPr>
        <w:t>器</w:t>
      </w:r>
      <w:r>
        <w:rPr>
          <w:rFonts w:hint="eastAsia" w:ascii="仿宋" w:hAnsi="仿宋" w:eastAsia="仿宋"/>
          <w:bCs/>
          <w:sz w:val="24"/>
        </w:rPr>
        <w:t>容量为20160千伏安（KVA），电压等级为10千伏（KV）。</w:t>
      </w:r>
    </w:p>
    <w:p w14:paraId="410D69BC">
      <w:pPr>
        <w:spacing w:line="520" w:lineRule="exact"/>
        <w:ind w:firstLine="472" w:firstLineChars="196"/>
        <w:rPr>
          <w:rFonts w:ascii="仿宋" w:hAnsi="仿宋" w:eastAsia="仿宋"/>
          <w:b/>
          <w:sz w:val="24"/>
        </w:rPr>
      </w:pPr>
      <w:r>
        <w:rPr>
          <w:rFonts w:hint="eastAsia" w:ascii="仿宋" w:hAnsi="仿宋" w:eastAsia="仿宋"/>
          <w:b/>
          <w:sz w:val="24"/>
        </w:rPr>
        <w:t>二、投标单位资格要求</w:t>
      </w:r>
    </w:p>
    <w:p w14:paraId="46E0C9CC">
      <w:pPr>
        <w:spacing w:line="520" w:lineRule="exact"/>
        <w:ind w:firstLine="470" w:firstLineChars="196"/>
        <w:rPr>
          <w:rFonts w:hint="eastAsia" w:ascii="仿宋" w:hAnsi="仿宋" w:eastAsia="仿宋"/>
          <w:bCs/>
          <w:kern w:val="0"/>
          <w:sz w:val="24"/>
        </w:rPr>
      </w:pPr>
      <w:r>
        <w:rPr>
          <w:rFonts w:hint="eastAsia" w:ascii="仿宋" w:hAnsi="仿宋" w:eastAsia="仿宋"/>
          <w:bCs/>
          <w:kern w:val="0"/>
          <w:sz w:val="24"/>
        </w:rPr>
        <w:t>1.具有独立承担民事责任的能力；</w:t>
      </w:r>
    </w:p>
    <w:p w14:paraId="133E04E9">
      <w:pPr>
        <w:spacing w:line="520" w:lineRule="exact"/>
        <w:ind w:firstLine="470" w:firstLineChars="196"/>
        <w:rPr>
          <w:rFonts w:hint="eastAsia" w:ascii="仿宋" w:hAnsi="仿宋" w:eastAsia="仿宋"/>
          <w:bCs/>
          <w:kern w:val="0"/>
          <w:sz w:val="24"/>
        </w:rPr>
      </w:pPr>
      <w:r>
        <w:rPr>
          <w:rFonts w:hint="eastAsia" w:ascii="仿宋" w:hAnsi="仿宋" w:eastAsia="仿宋"/>
          <w:bCs/>
          <w:kern w:val="0"/>
          <w:sz w:val="24"/>
        </w:rPr>
        <w:t>2.具有良好的商业信誉和健全的财务会计制度；</w:t>
      </w:r>
    </w:p>
    <w:p w14:paraId="1C318273">
      <w:pPr>
        <w:spacing w:line="520" w:lineRule="exact"/>
        <w:ind w:firstLine="470" w:firstLineChars="196"/>
        <w:rPr>
          <w:rFonts w:hint="eastAsia" w:ascii="仿宋" w:hAnsi="仿宋" w:eastAsia="仿宋"/>
          <w:bCs/>
          <w:kern w:val="0"/>
          <w:sz w:val="24"/>
        </w:rPr>
      </w:pPr>
      <w:r>
        <w:rPr>
          <w:rFonts w:hint="eastAsia" w:ascii="仿宋" w:hAnsi="仿宋" w:eastAsia="仿宋"/>
          <w:bCs/>
          <w:kern w:val="0"/>
          <w:sz w:val="24"/>
        </w:rPr>
        <w:t>3.具有依法缴纳税收和社会保障资金的良好记录；</w:t>
      </w:r>
    </w:p>
    <w:p w14:paraId="59D5FA2B">
      <w:pPr>
        <w:spacing w:line="520" w:lineRule="exact"/>
        <w:ind w:firstLine="470" w:firstLineChars="196"/>
        <w:rPr>
          <w:rFonts w:hint="eastAsia" w:ascii="仿宋" w:hAnsi="仿宋" w:eastAsia="仿宋"/>
          <w:bCs/>
          <w:kern w:val="0"/>
          <w:sz w:val="24"/>
        </w:rPr>
      </w:pPr>
      <w:r>
        <w:rPr>
          <w:rFonts w:hint="eastAsia" w:ascii="仿宋" w:hAnsi="仿宋" w:eastAsia="仿宋"/>
          <w:bCs/>
          <w:kern w:val="0"/>
          <w:sz w:val="24"/>
        </w:rPr>
        <w:t>4.具有履行合同所必需的设备和专业技术能力；</w:t>
      </w:r>
    </w:p>
    <w:p w14:paraId="5113DE0D">
      <w:pPr>
        <w:spacing w:line="520" w:lineRule="exact"/>
        <w:ind w:firstLine="470" w:firstLineChars="196"/>
        <w:rPr>
          <w:rFonts w:hint="eastAsia" w:ascii="仿宋" w:hAnsi="仿宋" w:eastAsia="仿宋"/>
          <w:bCs/>
          <w:kern w:val="0"/>
          <w:sz w:val="24"/>
        </w:rPr>
      </w:pPr>
      <w:r>
        <w:rPr>
          <w:rFonts w:hint="eastAsia" w:ascii="仿宋" w:hAnsi="仿宋" w:eastAsia="仿宋"/>
          <w:bCs/>
          <w:kern w:val="0"/>
          <w:sz w:val="24"/>
        </w:rPr>
        <w:t>5.参加招投标活动前三年内，在经营活动中没有重大违法记录；</w:t>
      </w:r>
    </w:p>
    <w:p w14:paraId="61EEFB0D">
      <w:pPr>
        <w:spacing w:line="520" w:lineRule="exact"/>
        <w:ind w:firstLine="470" w:firstLineChars="196"/>
        <w:rPr>
          <w:rFonts w:hint="eastAsia" w:ascii="仿宋" w:hAnsi="仿宋" w:eastAsia="仿宋"/>
          <w:bCs/>
          <w:kern w:val="0"/>
          <w:sz w:val="24"/>
        </w:rPr>
      </w:pPr>
      <w:r>
        <w:rPr>
          <w:rFonts w:hint="eastAsia" w:ascii="仿宋" w:hAnsi="仿宋" w:eastAsia="仿宋"/>
          <w:bCs/>
          <w:kern w:val="0"/>
          <w:sz w:val="24"/>
        </w:rPr>
        <w:t>6.法律、行政法规规定的其他条件；</w:t>
      </w:r>
    </w:p>
    <w:p w14:paraId="58EE14AF">
      <w:pPr>
        <w:spacing w:line="520" w:lineRule="exact"/>
        <w:ind w:firstLine="470" w:firstLineChars="196"/>
        <w:rPr>
          <w:rFonts w:hint="eastAsia" w:ascii="仿宋" w:hAnsi="仿宋" w:eastAsia="仿宋"/>
          <w:bCs/>
          <w:kern w:val="0"/>
          <w:sz w:val="24"/>
        </w:rPr>
      </w:pPr>
      <w:r>
        <w:rPr>
          <w:rFonts w:hint="eastAsia" w:ascii="仿宋" w:hAnsi="仿宋" w:eastAsia="仿宋"/>
          <w:bCs/>
          <w:kern w:val="0"/>
          <w:sz w:val="24"/>
          <w:lang w:val="en-US" w:eastAsia="zh-CN"/>
        </w:rPr>
        <w:t>7、</w:t>
      </w:r>
      <w:r>
        <w:rPr>
          <w:rFonts w:hint="eastAsia" w:ascii="仿宋" w:hAnsi="仿宋" w:eastAsia="仿宋"/>
          <w:bCs/>
          <w:kern w:val="0"/>
          <w:sz w:val="24"/>
        </w:rPr>
        <w:t>本项目的特定资格要求：</w:t>
      </w:r>
    </w:p>
    <w:p w14:paraId="6E09DE99">
      <w:pPr>
        <w:spacing w:line="520" w:lineRule="exact"/>
        <w:ind w:firstLine="480" w:firstLineChars="200"/>
        <w:rPr>
          <w:rFonts w:hint="eastAsia" w:ascii="仿宋" w:hAnsi="仿宋" w:eastAsia="仿宋"/>
          <w:bCs/>
          <w:kern w:val="0"/>
          <w:sz w:val="24"/>
        </w:rPr>
      </w:pPr>
      <w:r>
        <w:rPr>
          <w:rFonts w:hint="eastAsia" w:ascii="仿宋" w:hAnsi="仿宋" w:eastAsia="仿宋"/>
          <w:bCs/>
          <w:kern w:val="0"/>
          <w:sz w:val="24"/>
          <w:lang w:eastAsia="zh-CN"/>
        </w:rPr>
        <w:t>（</w:t>
      </w:r>
      <w:r>
        <w:rPr>
          <w:rFonts w:hint="eastAsia" w:ascii="仿宋" w:hAnsi="仿宋" w:eastAsia="仿宋"/>
          <w:bCs/>
          <w:kern w:val="0"/>
          <w:sz w:val="24"/>
          <w:lang w:val="en-US" w:eastAsia="zh-CN"/>
        </w:rPr>
        <w:t>1</w:t>
      </w:r>
      <w:r>
        <w:rPr>
          <w:rFonts w:hint="eastAsia" w:ascii="仿宋" w:hAnsi="仿宋" w:eastAsia="仿宋"/>
          <w:bCs/>
          <w:kern w:val="0"/>
          <w:sz w:val="24"/>
          <w:lang w:eastAsia="zh-CN"/>
        </w:rPr>
        <w:t>）</w:t>
      </w:r>
      <w:r>
        <w:rPr>
          <w:rFonts w:hint="eastAsia" w:ascii="仿宋" w:hAnsi="仿宋" w:eastAsia="仿宋"/>
          <w:bCs/>
          <w:kern w:val="0"/>
          <w:sz w:val="24"/>
        </w:rPr>
        <w:t>供应商须是已在江苏省电力交易中心完成公示、承诺、注册、备案程序的售电公司，需提供具备售电资格的证明文件及有效的售电牌照编码；</w:t>
      </w:r>
    </w:p>
    <w:p w14:paraId="656A0881">
      <w:pPr>
        <w:spacing w:line="520" w:lineRule="exact"/>
        <w:ind w:firstLine="480" w:firstLineChars="200"/>
        <w:rPr>
          <w:rFonts w:hint="eastAsia" w:ascii="仿宋" w:hAnsi="仿宋" w:eastAsia="仿宋"/>
          <w:bCs/>
          <w:kern w:val="0"/>
          <w:sz w:val="24"/>
          <w:lang w:eastAsia="zh-CN"/>
        </w:rPr>
      </w:pPr>
      <w:r>
        <w:rPr>
          <w:rFonts w:hint="eastAsia" w:ascii="仿宋" w:hAnsi="仿宋" w:eastAsia="仿宋"/>
          <w:bCs/>
          <w:kern w:val="0"/>
          <w:sz w:val="24"/>
          <w:lang w:eastAsia="zh-CN"/>
        </w:rPr>
        <w:t>（</w:t>
      </w:r>
      <w:r>
        <w:rPr>
          <w:rFonts w:hint="eastAsia" w:ascii="仿宋" w:hAnsi="仿宋" w:eastAsia="仿宋"/>
          <w:bCs/>
          <w:kern w:val="0"/>
          <w:sz w:val="24"/>
          <w:lang w:val="en-US" w:eastAsia="zh-CN"/>
        </w:rPr>
        <w:t>2</w:t>
      </w:r>
      <w:r>
        <w:rPr>
          <w:rFonts w:hint="eastAsia" w:ascii="仿宋" w:hAnsi="仿宋" w:eastAsia="仿宋"/>
          <w:bCs/>
          <w:kern w:val="0"/>
          <w:sz w:val="24"/>
          <w:lang w:eastAsia="zh-CN"/>
        </w:rPr>
        <w:t>）</w:t>
      </w:r>
      <w:r>
        <w:rPr>
          <w:rFonts w:hint="eastAsia" w:ascii="仿宋" w:hAnsi="仿宋" w:eastAsia="仿宋"/>
          <w:sz w:val="24"/>
          <w:lang w:eastAsia="zh-CN"/>
        </w:rPr>
        <w:t>提供一份</w:t>
      </w:r>
      <w:r>
        <w:rPr>
          <w:rFonts w:hint="eastAsia" w:ascii="仿宋" w:hAnsi="仿宋" w:eastAsia="仿宋"/>
          <w:sz w:val="24"/>
        </w:rPr>
        <w:t>2024或2025年度购售电的年签约售电量在1亿千瓦时及以上的</w:t>
      </w:r>
      <w:r>
        <w:rPr>
          <w:rFonts w:hint="eastAsia" w:ascii="仿宋" w:hAnsi="仿宋" w:eastAsia="仿宋"/>
          <w:sz w:val="24"/>
          <w:lang w:eastAsia="zh-CN"/>
        </w:rPr>
        <w:t>合同</w:t>
      </w:r>
      <w:r>
        <w:rPr>
          <w:rFonts w:hint="eastAsia" w:ascii="仿宋" w:hAnsi="仿宋" w:eastAsia="仿宋"/>
          <w:bCs/>
          <w:kern w:val="0"/>
          <w:sz w:val="24"/>
          <w:lang w:val="en-US" w:eastAsia="zh-CN"/>
        </w:rPr>
        <w:t>。</w:t>
      </w:r>
    </w:p>
    <w:p w14:paraId="4FA26736">
      <w:pPr>
        <w:spacing w:line="520" w:lineRule="exact"/>
        <w:ind w:firstLine="470" w:firstLineChars="196"/>
        <w:rPr>
          <w:rFonts w:hint="eastAsia" w:ascii="仿宋" w:hAnsi="仿宋" w:eastAsia="仿宋"/>
          <w:bCs/>
          <w:kern w:val="0"/>
          <w:sz w:val="24"/>
        </w:rPr>
      </w:pPr>
      <w:r>
        <w:rPr>
          <w:rFonts w:hint="eastAsia" w:ascii="仿宋" w:hAnsi="仿宋" w:eastAsia="仿宋"/>
          <w:bCs/>
          <w:kern w:val="0"/>
          <w:sz w:val="24"/>
        </w:rPr>
        <w:t>（</w:t>
      </w:r>
      <w:r>
        <w:rPr>
          <w:rFonts w:hint="eastAsia" w:ascii="仿宋" w:hAnsi="仿宋" w:eastAsia="仿宋"/>
          <w:bCs/>
          <w:kern w:val="0"/>
          <w:sz w:val="24"/>
          <w:lang w:val="en-US" w:eastAsia="zh-CN"/>
        </w:rPr>
        <w:t>3</w:t>
      </w:r>
      <w:r>
        <w:rPr>
          <w:rFonts w:hint="eastAsia" w:ascii="仿宋" w:hAnsi="仿宋" w:eastAsia="仿宋"/>
          <w:bCs/>
          <w:kern w:val="0"/>
          <w:sz w:val="24"/>
        </w:rPr>
        <w:t>）单位负责人为同一人或者存在直接控股、管理关系的不同供应商，不得参加同一合同项下的采招标活动；</w:t>
      </w:r>
    </w:p>
    <w:p w14:paraId="58DB7E85">
      <w:pPr>
        <w:spacing w:line="520" w:lineRule="exact"/>
        <w:ind w:firstLine="470" w:firstLineChars="196"/>
        <w:rPr>
          <w:rFonts w:hint="eastAsia" w:ascii="仿宋" w:hAnsi="仿宋" w:eastAsia="仿宋"/>
          <w:bCs/>
          <w:kern w:val="0"/>
          <w:sz w:val="24"/>
        </w:rPr>
      </w:pPr>
      <w:r>
        <w:rPr>
          <w:rFonts w:hint="eastAsia" w:ascii="仿宋" w:hAnsi="仿宋" w:eastAsia="仿宋"/>
          <w:bCs/>
          <w:kern w:val="0"/>
          <w:sz w:val="24"/>
        </w:rPr>
        <w:t>（</w:t>
      </w:r>
      <w:r>
        <w:rPr>
          <w:rFonts w:hint="eastAsia" w:ascii="仿宋" w:hAnsi="仿宋" w:eastAsia="仿宋"/>
          <w:bCs/>
          <w:kern w:val="0"/>
          <w:sz w:val="24"/>
          <w:lang w:val="en-US" w:eastAsia="zh-CN"/>
        </w:rPr>
        <w:t>4</w:t>
      </w:r>
      <w:r>
        <w:rPr>
          <w:rFonts w:hint="eastAsia" w:ascii="仿宋" w:hAnsi="仿宋" w:eastAsia="仿宋"/>
          <w:bCs/>
          <w:kern w:val="0"/>
          <w:sz w:val="24"/>
        </w:rPr>
        <w:t>）未被“信用中国”（www.creditchina.gov.cn）或“中国政府采购</w:t>
      </w:r>
    </w:p>
    <w:p w14:paraId="106F7665">
      <w:pPr>
        <w:spacing w:line="520" w:lineRule="exact"/>
        <w:ind w:firstLine="470" w:firstLineChars="196"/>
        <w:rPr>
          <w:rFonts w:hint="eastAsia" w:ascii="仿宋" w:hAnsi="仿宋" w:eastAsia="仿宋"/>
          <w:bCs/>
          <w:kern w:val="0"/>
          <w:sz w:val="24"/>
        </w:rPr>
      </w:pPr>
      <w:r>
        <w:rPr>
          <w:rFonts w:hint="eastAsia" w:ascii="仿宋" w:hAnsi="仿宋" w:eastAsia="仿宋"/>
          <w:bCs/>
          <w:kern w:val="0"/>
          <w:sz w:val="24"/>
        </w:rPr>
        <w:t>网”（www.ccgp.gov.cn）列入失信被执行人、重大税收违法案件当事人名单、政府采购严重失信行为记录名单。</w:t>
      </w:r>
    </w:p>
    <w:p w14:paraId="0CD3FB76">
      <w:pPr>
        <w:spacing w:line="520" w:lineRule="exact"/>
        <w:ind w:firstLine="470" w:firstLineChars="196"/>
        <w:rPr>
          <w:rFonts w:hint="eastAsia" w:ascii="仿宋" w:hAnsi="仿宋" w:eastAsia="仿宋"/>
          <w:bCs/>
          <w:kern w:val="0"/>
          <w:sz w:val="24"/>
        </w:rPr>
      </w:pPr>
      <w:r>
        <w:rPr>
          <w:rFonts w:hint="eastAsia" w:ascii="仿宋" w:hAnsi="仿宋" w:eastAsia="仿宋"/>
          <w:bCs/>
          <w:kern w:val="0"/>
          <w:sz w:val="24"/>
        </w:rPr>
        <w:t>本项目不允许联合体投标。</w:t>
      </w:r>
    </w:p>
    <w:p w14:paraId="4E00C47B">
      <w:pPr>
        <w:spacing w:line="520" w:lineRule="exact"/>
        <w:ind w:firstLine="472" w:firstLineChars="196"/>
        <w:rPr>
          <w:rFonts w:ascii="仿宋" w:hAnsi="仿宋" w:eastAsia="仿宋"/>
          <w:b/>
          <w:sz w:val="24"/>
        </w:rPr>
      </w:pPr>
      <w:r>
        <w:rPr>
          <w:rFonts w:hint="eastAsia" w:ascii="仿宋" w:hAnsi="仿宋" w:eastAsia="仿宋"/>
          <w:b/>
          <w:kern w:val="0"/>
          <w:sz w:val="24"/>
        </w:rPr>
        <w:t>三、采购需求</w:t>
      </w:r>
    </w:p>
    <w:p w14:paraId="631596CF">
      <w:pPr>
        <w:spacing w:line="520" w:lineRule="exact"/>
        <w:ind w:firstLine="480" w:firstLineChars="200"/>
        <w:rPr>
          <w:rFonts w:hint="eastAsia" w:ascii="仿宋" w:hAnsi="仿宋" w:eastAsia="仿宋"/>
          <w:sz w:val="24"/>
        </w:rPr>
      </w:pPr>
      <w:r>
        <w:rPr>
          <w:rFonts w:hint="eastAsia" w:ascii="仿宋" w:hAnsi="仿宋" w:eastAsia="仿宋"/>
          <w:sz w:val="24"/>
        </w:rPr>
        <w:t>1、按照国家有关法规、规定和技术规范，为招标人提供电力交易和参与江苏电力辅助服务市场相关服务，参与电力市场交易并按规定结算。</w:t>
      </w:r>
    </w:p>
    <w:p w14:paraId="3C6EA35A">
      <w:pPr>
        <w:spacing w:line="520" w:lineRule="exact"/>
        <w:ind w:firstLine="480" w:firstLineChars="200"/>
        <w:rPr>
          <w:rFonts w:hint="eastAsia" w:ascii="仿宋" w:hAnsi="仿宋" w:eastAsia="仿宋"/>
          <w:sz w:val="24"/>
        </w:rPr>
      </w:pPr>
      <w:r>
        <w:rPr>
          <w:rFonts w:hint="eastAsia" w:ascii="仿宋" w:hAnsi="仿宋" w:eastAsia="仿宋"/>
          <w:sz w:val="24"/>
        </w:rPr>
        <w:t>2、按照国家规定，作为可再生能源电力的消纳责任主体，承担可再生能源电力的消纳责任。</w:t>
      </w:r>
    </w:p>
    <w:p w14:paraId="38D70891">
      <w:pPr>
        <w:spacing w:line="520" w:lineRule="exact"/>
        <w:ind w:firstLine="480" w:firstLineChars="200"/>
        <w:rPr>
          <w:rFonts w:hint="eastAsia" w:ascii="仿宋" w:hAnsi="仿宋" w:eastAsia="仿宋"/>
          <w:sz w:val="24"/>
        </w:rPr>
      </w:pPr>
      <w:r>
        <w:rPr>
          <w:rFonts w:hint="eastAsia" w:ascii="仿宋" w:hAnsi="仿宋" w:eastAsia="仿宋"/>
          <w:sz w:val="24"/>
        </w:rPr>
        <w:t>3、按照电力市场信息发布管理规定，向招标人、交易中心提供真实准确的有关电力直接交易的相关信息及资料；</w:t>
      </w:r>
    </w:p>
    <w:p w14:paraId="20F86901">
      <w:pPr>
        <w:spacing w:line="520" w:lineRule="exact"/>
        <w:ind w:firstLine="480" w:firstLineChars="200"/>
        <w:rPr>
          <w:rFonts w:hint="eastAsia" w:ascii="仿宋" w:hAnsi="仿宋" w:eastAsia="仿宋"/>
          <w:sz w:val="24"/>
        </w:rPr>
      </w:pPr>
      <w:r>
        <w:rPr>
          <w:rFonts w:hint="eastAsia" w:ascii="仿宋" w:hAnsi="仿宋" w:eastAsia="仿宋"/>
          <w:sz w:val="24"/>
        </w:rPr>
        <w:t>4、根据国家有关法规支付电力交易相关费用；</w:t>
      </w:r>
    </w:p>
    <w:p w14:paraId="37C88EC1">
      <w:pPr>
        <w:spacing w:line="520" w:lineRule="exact"/>
        <w:ind w:firstLine="480" w:firstLineChars="200"/>
        <w:rPr>
          <w:rFonts w:hint="eastAsia" w:ascii="仿宋" w:hAnsi="仿宋" w:eastAsia="仿宋"/>
          <w:sz w:val="24"/>
        </w:rPr>
      </w:pPr>
      <w:r>
        <w:rPr>
          <w:rFonts w:hint="eastAsia" w:ascii="仿宋" w:hAnsi="仿宋" w:eastAsia="仿宋"/>
          <w:sz w:val="24"/>
        </w:rPr>
        <w:t>5、协助招标人申请办理电力交易有关手续；</w:t>
      </w:r>
    </w:p>
    <w:p w14:paraId="7FF4175B">
      <w:pPr>
        <w:spacing w:line="520" w:lineRule="exact"/>
        <w:ind w:firstLine="480" w:firstLineChars="200"/>
        <w:rPr>
          <w:rFonts w:hint="eastAsia" w:ascii="仿宋" w:hAnsi="仿宋" w:eastAsia="仿宋"/>
          <w:sz w:val="24"/>
        </w:rPr>
      </w:pPr>
      <w:r>
        <w:rPr>
          <w:rFonts w:hint="eastAsia" w:ascii="仿宋" w:hAnsi="仿宋" w:eastAsia="仿宋"/>
          <w:sz w:val="24"/>
          <w:lang w:val="en-US" w:eastAsia="zh-CN"/>
        </w:rPr>
        <w:t>6</w:t>
      </w:r>
      <w:r>
        <w:rPr>
          <w:rFonts w:hint="eastAsia" w:ascii="仿宋" w:hAnsi="仿宋" w:eastAsia="仿宋"/>
          <w:sz w:val="24"/>
        </w:rPr>
        <w:t>、发生紧急情况时，按照相关规定执行。</w:t>
      </w:r>
    </w:p>
    <w:p w14:paraId="79F222D4">
      <w:pPr>
        <w:spacing w:line="520" w:lineRule="exact"/>
        <w:ind w:firstLine="480" w:firstLineChars="200"/>
        <w:rPr>
          <w:rFonts w:hint="eastAsia" w:ascii="仿宋" w:hAnsi="仿宋" w:eastAsia="仿宋"/>
          <w:sz w:val="24"/>
          <w:lang w:val="en-US" w:eastAsia="zh-CN"/>
        </w:rPr>
      </w:pPr>
      <w:r>
        <w:rPr>
          <w:rFonts w:hint="eastAsia" w:ascii="仿宋" w:hAnsi="仿宋" w:eastAsia="仿宋"/>
          <w:sz w:val="24"/>
          <w:lang w:val="en-US" w:eastAsia="zh-CN"/>
        </w:rPr>
        <w:t>7、投标人承诺交易电量的电价约定方案由中标后由采购人确定。</w:t>
      </w:r>
    </w:p>
    <w:p w14:paraId="28A2369B">
      <w:pPr>
        <w:spacing w:line="520" w:lineRule="exact"/>
        <w:ind w:firstLine="480" w:firstLineChars="200"/>
        <w:rPr>
          <w:rFonts w:hint="default" w:ascii="仿宋" w:hAnsi="仿宋" w:eastAsia="仿宋"/>
          <w:sz w:val="24"/>
          <w:highlight w:val="none"/>
          <w:lang w:val="en-US" w:eastAsia="zh-CN"/>
        </w:rPr>
      </w:pPr>
      <w:r>
        <w:rPr>
          <w:rFonts w:hint="eastAsia" w:ascii="仿宋" w:hAnsi="仿宋" w:eastAsia="仿宋"/>
          <w:sz w:val="24"/>
          <w:highlight w:val="none"/>
          <w:lang w:val="en-US" w:eastAsia="zh-CN"/>
        </w:rPr>
        <w:t>8、签定合同后5日内完成本合同在交易中心的平台线上零售签约及其他相关执行手续。</w:t>
      </w:r>
    </w:p>
    <w:p w14:paraId="0AD2A13F">
      <w:pPr>
        <w:spacing w:line="520" w:lineRule="exact"/>
        <w:ind w:firstLine="472" w:firstLineChars="196"/>
        <w:rPr>
          <w:rFonts w:ascii="仿宋" w:hAnsi="仿宋" w:eastAsia="仿宋"/>
          <w:b/>
          <w:sz w:val="24"/>
        </w:rPr>
      </w:pPr>
      <w:r>
        <w:rPr>
          <w:rFonts w:hint="eastAsia" w:ascii="仿宋" w:hAnsi="仿宋" w:eastAsia="仿宋"/>
          <w:b/>
          <w:sz w:val="24"/>
        </w:rPr>
        <w:t>四、投标单位报名须知</w:t>
      </w:r>
    </w:p>
    <w:p w14:paraId="65F82550">
      <w:pPr>
        <w:spacing w:line="520" w:lineRule="exact"/>
        <w:ind w:firstLine="480" w:firstLineChars="200"/>
        <w:rPr>
          <w:rFonts w:hint="eastAsia" w:ascii="仿宋" w:hAnsi="仿宋" w:eastAsia="仿宋"/>
          <w:sz w:val="24"/>
        </w:rPr>
      </w:pPr>
      <w:r>
        <w:rPr>
          <w:rFonts w:hint="eastAsia" w:ascii="仿宋" w:hAnsi="仿宋" w:eastAsia="仿宋"/>
          <w:sz w:val="24"/>
        </w:rPr>
        <w:t>请各投标申请人于本公告发布之日起至投标截止时间止通过邮件报名，邮箱地址：dfqht@163.com，报名者将报名材料（单位营业执照、单位行政介绍信或法定代表人授权委托书、经办人身份证、联系人及联系方式）生成PDF电子文档提交到报名邮箱。</w:t>
      </w:r>
    </w:p>
    <w:p w14:paraId="01570017">
      <w:pPr>
        <w:spacing w:line="520" w:lineRule="exact"/>
        <w:ind w:firstLine="480" w:firstLineChars="200"/>
        <w:rPr>
          <w:rFonts w:hint="eastAsia" w:ascii="仿宋" w:hAnsi="仿宋" w:eastAsia="仿宋"/>
          <w:sz w:val="24"/>
        </w:rPr>
      </w:pPr>
      <w:r>
        <w:rPr>
          <w:rFonts w:hint="eastAsia" w:ascii="仿宋" w:hAnsi="仿宋" w:eastAsia="仿宋"/>
          <w:sz w:val="24"/>
        </w:rPr>
        <w:t>招标文件的获取：本公告发布之日起至投标截止时间止，凡有意参加投标者，请自行下载招标文件。（投标人合理选择</w:t>
      </w:r>
      <w:r>
        <w:rPr>
          <w:rFonts w:hint="eastAsia" w:ascii="仿宋" w:hAnsi="仿宋" w:eastAsia="仿宋"/>
          <w:sz w:val="24"/>
          <w:lang w:eastAsia="zh-CN"/>
        </w:rPr>
        <w:t>报名及</w:t>
      </w:r>
      <w:r>
        <w:rPr>
          <w:rFonts w:hint="eastAsia" w:ascii="仿宋" w:hAnsi="仿宋" w:eastAsia="仿宋"/>
          <w:sz w:val="24"/>
        </w:rPr>
        <w:t>下载招标文件时间，逾期未下载造成无法提出答疑、无法投标等情形的，责任自负）。</w:t>
      </w:r>
    </w:p>
    <w:p w14:paraId="4D78A2D6">
      <w:pPr>
        <w:spacing w:line="520" w:lineRule="exact"/>
        <w:ind w:firstLine="472" w:firstLineChars="196"/>
        <w:rPr>
          <w:rFonts w:hint="eastAsia" w:ascii="仿宋" w:hAnsi="仿宋" w:eastAsia="仿宋"/>
          <w:b/>
          <w:sz w:val="24"/>
        </w:rPr>
      </w:pPr>
      <w:r>
        <w:rPr>
          <w:rFonts w:hint="eastAsia" w:ascii="仿宋" w:hAnsi="仿宋" w:eastAsia="仿宋"/>
          <w:b/>
          <w:sz w:val="24"/>
          <w:lang w:eastAsia="zh-CN"/>
        </w:rPr>
        <w:t>五、</w:t>
      </w:r>
      <w:r>
        <w:rPr>
          <w:rFonts w:hint="eastAsia" w:ascii="仿宋" w:hAnsi="仿宋" w:eastAsia="仿宋"/>
          <w:b/>
          <w:sz w:val="24"/>
        </w:rPr>
        <w:t>资格审查需提供的材料</w:t>
      </w:r>
    </w:p>
    <w:p w14:paraId="41E7B9E4">
      <w:pPr>
        <w:spacing w:line="520" w:lineRule="exact"/>
        <w:ind w:firstLine="480" w:firstLineChars="200"/>
        <w:jc w:val="left"/>
        <w:rPr>
          <w:rFonts w:hint="eastAsia" w:ascii="仿宋" w:hAnsi="仿宋" w:eastAsia="仿宋"/>
          <w:sz w:val="24"/>
        </w:rPr>
      </w:pPr>
      <w:r>
        <w:rPr>
          <w:rFonts w:hint="eastAsia" w:ascii="仿宋" w:hAnsi="仿宋" w:eastAsia="仿宋"/>
          <w:sz w:val="24"/>
        </w:rPr>
        <w:t>1、营业执照副本或事业单位法人证书；</w:t>
      </w:r>
    </w:p>
    <w:p w14:paraId="54C8BBF6">
      <w:pPr>
        <w:spacing w:line="520" w:lineRule="exact"/>
        <w:ind w:firstLine="480" w:firstLineChars="200"/>
        <w:jc w:val="left"/>
        <w:rPr>
          <w:rFonts w:hint="eastAsia" w:ascii="仿宋" w:hAnsi="仿宋" w:eastAsia="仿宋"/>
          <w:sz w:val="24"/>
        </w:rPr>
      </w:pPr>
      <w:r>
        <w:rPr>
          <w:rFonts w:hint="eastAsia" w:ascii="仿宋" w:hAnsi="仿宋" w:eastAsia="仿宋"/>
          <w:sz w:val="24"/>
        </w:rPr>
        <w:t>2、提供近三个月中任意一个月份(不含投标当月)的财务状况报告（资产负债表和利润表）或由会计师事务所出具的202</w:t>
      </w:r>
      <w:r>
        <w:rPr>
          <w:rFonts w:hint="eastAsia" w:ascii="仿宋" w:hAnsi="仿宋" w:eastAsia="仿宋"/>
          <w:sz w:val="24"/>
          <w:lang w:val="en-US" w:eastAsia="zh-CN"/>
        </w:rPr>
        <w:t>4</w:t>
      </w:r>
      <w:r>
        <w:rPr>
          <w:rFonts w:hint="eastAsia" w:ascii="仿宋" w:hAnsi="仿宋" w:eastAsia="仿宋"/>
          <w:sz w:val="24"/>
        </w:rPr>
        <w:t xml:space="preserve">年度的财务审计报告； </w:t>
      </w:r>
    </w:p>
    <w:p w14:paraId="5E06F88D">
      <w:pPr>
        <w:spacing w:line="520" w:lineRule="exact"/>
        <w:ind w:firstLine="480" w:firstLineChars="200"/>
        <w:jc w:val="left"/>
        <w:rPr>
          <w:rFonts w:hint="eastAsia" w:ascii="仿宋" w:hAnsi="仿宋" w:eastAsia="仿宋"/>
          <w:sz w:val="24"/>
        </w:rPr>
      </w:pPr>
      <w:r>
        <w:rPr>
          <w:rFonts w:hint="eastAsia" w:ascii="仿宋" w:hAnsi="仿宋" w:eastAsia="仿宋"/>
          <w:sz w:val="24"/>
        </w:rPr>
        <w:t xml:space="preserve">3、提供近三个月中任意一个月份(不含投标当月)的依法缴纳税收和社会保障资金的相关材料（提供相关主管部门证明或银行代扣证明），或者提供依法免税的主管部门出具的相应证明材料、不需要缴纳社会保障资金的主管部门出具的证明材料； </w:t>
      </w:r>
    </w:p>
    <w:p w14:paraId="1236A13F">
      <w:pPr>
        <w:spacing w:line="520" w:lineRule="exact"/>
        <w:ind w:firstLine="480" w:firstLineChars="200"/>
        <w:jc w:val="left"/>
        <w:rPr>
          <w:rFonts w:hint="eastAsia" w:ascii="仿宋" w:hAnsi="仿宋" w:eastAsia="仿宋"/>
          <w:sz w:val="24"/>
        </w:rPr>
      </w:pPr>
      <w:r>
        <w:rPr>
          <w:rFonts w:hint="eastAsia" w:ascii="仿宋" w:hAnsi="仿宋" w:eastAsia="仿宋"/>
          <w:sz w:val="24"/>
        </w:rPr>
        <w:t>4、提供具有履行合同所必需的设备和专业技术能力的承诺函（格式自拟）；</w:t>
      </w:r>
    </w:p>
    <w:p w14:paraId="659F0C6B">
      <w:pPr>
        <w:spacing w:line="520" w:lineRule="exact"/>
        <w:ind w:firstLine="480" w:firstLineChars="200"/>
        <w:jc w:val="left"/>
        <w:rPr>
          <w:rFonts w:hint="eastAsia" w:ascii="仿宋" w:hAnsi="仿宋" w:eastAsia="仿宋"/>
          <w:sz w:val="24"/>
        </w:rPr>
      </w:pPr>
      <w:r>
        <w:rPr>
          <w:rFonts w:hint="eastAsia" w:ascii="仿宋" w:hAnsi="仿宋" w:eastAsia="仿宋"/>
          <w:sz w:val="24"/>
        </w:rPr>
        <w:t xml:space="preserve">5、参加本次招标活动前3年内在经营活动中没有重大违法记录的书面声明（格式自拟）； </w:t>
      </w:r>
    </w:p>
    <w:p w14:paraId="5461C087">
      <w:pPr>
        <w:spacing w:line="520" w:lineRule="exact"/>
        <w:ind w:firstLine="480" w:firstLineChars="200"/>
        <w:jc w:val="left"/>
        <w:rPr>
          <w:rFonts w:hint="eastAsia" w:ascii="仿宋" w:hAnsi="仿宋" w:eastAsia="仿宋"/>
          <w:sz w:val="24"/>
        </w:rPr>
      </w:pPr>
      <w:r>
        <w:rPr>
          <w:rFonts w:hint="eastAsia" w:ascii="仿宋" w:hAnsi="仿宋" w:eastAsia="仿宋"/>
          <w:sz w:val="24"/>
        </w:rPr>
        <w:t>6、在江苏省电力交易中心完成公示、承诺、注册、备案程序，具备开展电力交易的购售电资格证明</w:t>
      </w:r>
      <w:r>
        <w:rPr>
          <w:rFonts w:hint="eastAsia" w:ascii="仿宋" w:hAnsi="仿宋" w:eastAsia="仿宋"/>
          <w:bCs/>
          <w:kern w:val="0"/>
          <w:sz w:val="24"/>
        </w:rPr>
        <w:t>及有效的售电牌照编码</w:t>
      </w:r>
      <w:r>
        <w:rPr>
          <w:rFonts w:hint="eastAsia" w:ascii="仿宋" w:hAnsi="仿宋" w:eastAsia="仿宋"/>
          <w:sz w:val="24"/>
        </w:rPr>
        <w:t xml:space="preserve">； </w:t>
      </w:r>
    </w:p>
    <w:p w14:paraId="22B1EDCE">
      <w:pPr>
        <w:spacing w:line="520" w:lineRule="exact"/>
        <w:ind w:firstLine="480" w:firstLineChars="200"/>
        <w:jc w:val="left"/>
        <w:rPr>
          <w:rFonts w:hint="eastAsia" w:ascii="仿宋" w:hAnsi="仿宋" w:eastAsia="仿宋"/>
          <w:sz w:val="24"/>
        </w:rPr>
      </w:pPr>
      <w:r>
        <w:rPr>
          <w:rFonts w:hint="eastAsia" w:ascii="仿宋" w:hAnsi="仿宋" w:eastAsia="仿宋"/>
          <w:sz w:val="24"/>
        </w:rPr>
        <w:t>7、</w:t>
      </w:r>
      <w:r>
        <w:rPr>
          <w:rFonts w:hint="eastAsia" w:ascii="仿宋" w:hAnsi="仿宋" w:eastAsia="仿宋"/>
          <w:sz w:val="24"/>
          <w:lang w:eastAsia="zh-CN"/>
        </w:rPr>
        <w:t>提供一份</w:t>
      </w:r>
      <w:r>
        <w:rPr>
          <w:rFonts w:hint="eastAsia" w:ascii="仿宋" w:hAnsi="仿宋" w:eastAsia="仿宋"/>
          <w:sz w:val="24"/>
        </w:rPr>
        <w:t>2024或2025年度购售电的年签约售电量在1亿千瓦时及以上的</w:t>
      </w:r>
      <w:r>
        <w:rPr>
          <w:rFonts w:hint="eastAsia" w:ascii="仿宋" w:hAnsi="仿宋" w:eastAsia="仿宋"/>
          <w:sz w:val="24"/>
          <w:lang w:eastAsia="zh-CN"/>
        </w:rPr>
        <w:t>合同</w:t>
      </w:r>
      <w:r>
        <w:rPr>
          <w:rFonts w:hint="eastAsia" w:ascii="仿宋" w:hAnsi="仿宋" w:eastAsia="仿宋"/>
          <w:sz w:val="24"/>
        </w:rPr>
        <w:t xml:space="preserve">； </w:t>
      </w:r>
    </w:p>
    <w:p w14:paraId="4797F331">
      <w:pPr>
        <w:spacing w:line="520" w:lineRule="exact"/>
        <w:ind w:firstLine="480" w:firstLineChars="200"/>
        <w:jc w:val="left"/>
        <w:rPr>
          <w:rFonts w:hint="eastAsia" w:ascii="仿宋" w:hAnsi="仿宋" w:eastAsia="仿宋"/>
          <w:sz w:val="24"/>
        </w:rPr>
      </w:pPr>
      <w:r>
        <w:rPr>
          <w:rFonts w:hint="eastAsia" w:ascii="仿宋" w:hAnsi="仿宋" w:eastAsia="仿宋"/>
          <w:sz w:val="24"/>
        </w:rPr>
        <w:t>8、“信用中国”（www.creditchina.gov.cn）查询记录。</w:t>
      </w:r>
    </w:p>
    <w:p w14:paraId="70EECDA1">
      <w:pPr>
        <w:spacing w:line="520" w:lineRule="exact"/>
        <w:ind w:firstLine="472" w:firstLineChars="196"/>
        <w:rPr>
          <w:rFonts w:hint="eastAsia" w:ascii="仿宋" w:hAnsi="仿宋" w:eastAsia="仿宋"/>
          <w:b/>
          <w:sz w:val="24"/>
        </w:rPr>
      </w:pPr>
      <w:r>
        <w:rPr>
          <w:rFonts w:hint="eastAsia" w:ascii="仿宋" w:hAnsi="仿宋" w:eastAsia="仿宋"/>
          <w:b/>
          <w:sz w:val="24"/>
          <w:lang w:eastAsia="zh-CN"/>
        </w:rPr>
        <w:t>五、</w:t>
      </w:r>
      <w:r>
        <w:rPr>
          <w:rFonts w:hint="eastAsia" w:ascii="仿宋" w:hAnsi="仿宋" w:eastAsia="仿宋"/>
          <w:b/>
          <w:sz w:val="24"/>
        </w:rPr>
        <w:t xml:space="preserve"> 投标截止时间</w:t>
      </w:r>
    </w:p>
    <w:p w14:paraId="261C168C">
      <w:pPr>
        <w:spacing w:line="520" w:lineRule="exact"/>
        <w:ind w:firstLine="480" w:firstLineChars="200"/>
        <w:rPr>
          <w:rFonts w:hint="eastAsia" w:ascii="仿宋" w:hAnsi="仿宋" w:eastAsia="仿宋"/>
          <w:sz w:val="24"/>
        </w:rPr>
      </w:pPr>
      <w:r>
        <w:rPr>
          <w:rFonts w:hint="eastAsia" w:ascii="仿宋" w:hAnsi="仿宋" w:eastAsia="仿宋"/>
          <w:sz w:val="24"/>
        </w:rPr>
        <w:t>1</w:t>
      </w:r>
      <w:r>
        <w:rPr>
          <w:rFonts w:hint="eastAsia" w:ascii="仿宋" w:hAnsi="仿宋" w:eastAsia="仿宋"/>
          <w:sz w:val="24"/>
          <w:lang w:eastAsia="zh-CN"/>
        </w:rPr>
        <w:t>.</w:t>
      </w:r>
      <w:r>
        <w:rPr>
          <w:rFonts w:hint="eastAsia" w:ascii="仿宋" w:hAnsi="仿宋" w:eastAsia="仿宋"/>
          <w:sz w:val="24"/>
        </w:rPr>
        <w:t xml:space="preserve"> 投标截止时间为 ：2025 年</w:t>
      </w:r>
      <w:r>
        <w:rPr>
          <w:rFonts w:hint="eastAsia" w:ascii="仿宋" w:hAnsi="仿宋" w:eastAsia="仿宋"/>
          <w:sz w:val="24"/>
          <w:lang w:val="en-US" w:eastAsia="zh-CN"/>
        </w:rPr>
        <w:t>11</w:t>
      </w:r>
      <w:r>
        <w:rPr>
          <w:rFonts w:hint="eastAsia" w:ascii="仿宋" w:hAnsi="仿宋" w:eastAsia="仿宋"/>
          <w:sz w:val="24"/>
        </w:rPr>
        <w:t>月</w:t>
      </w:r>
      <w:r>
        <w:rPr>
          <w:rFonts w:hint="eastAsia" w:ascii="仿宋" w:hAnsi="仿宋" w:eastAsia="仿宋"/>
          <w:sz w:val="24"/>
          <w:lang w:val="en-US" w:eastAsia="zh-CN"/>
        </w:rPr>
        <w:t>25</w:t>
      </w:r>
      <w:r>
        <w:rPr>
          <w:rFonts w:hint="eastAsia" w:ascii="仿宋" w:hAnsi="仿宋" w:eastAsia="仿宋"/>
          <w:sz w:val="24"/>
        </w:rPr>
        <w:t>日10时00分（北京时间）。</w:t>
      </w:r>
    </w:p>
    <w:p w14:paraId="2A684FD5">
      <w:pPr>
        <w:spacing w:line="520" w:lineRule="exact"/>
        <w:ind w:firstLine="480" w:firstLineChars="200"/>
        <w:rPr>
          <w:rFonts w:hint="eastAsia" w:ascii="仿宋" w:hAnsi="仿宋" w:eastAsia="仿宋"/>
          <w:sz w:val="24"/>
        </w:rPr>
      </w:pPr>
      <w:r>
        <w:rPr>
          <w:rFonts w:hint="eastAsia" w:ascii="仿宋" w:hAnsi="仿宋" w:eastAsia="仿宋"/>
          <w:sz w:val="24"/>
        </w:rPr>
        <w:t>2</w:t>
      </w:r>
      <w:r>
        <w:rPr>
          <w:rFonts w:hint="eastAsia" w:ascii="仿宋" w:hAnsi="仿宋" w:eastAsia="仿宋"/>
          <w:sz w:val="24"/>
          <w:lang w:eastAsia="zh-CN"/>
        </w:rPr>
        <w:t>.</w:t>
      </w:r>
      <w:r>
        <w:rPr>
          <w:rFonts w:hint="eastAsia" w:ascii="仿宋" w:hAnsi="仿宋" w:eastAsia="仿宋"/>
          <w:sz w:val="24"/>
        </w:rPr>
        <w:t>逾期递交的投标文件，招标人不予受理。</w:t>
      </w:r>
    </w:p>
    <w:p w14:paraId="35DE17EC">
      <w:pPr>
        <w:spacing w:line="520" w:lineRule="exact"/>
        <w:ind w:firstLine="480" w:firstLineChars="200"/>
        <w:rPr>
          <w:rFonts w:hint="eastAsia" w:ascii="仿宋" w:hAnsi="仿宋" w:eastAsia="仿宋"/>
          <w:sz w:val="24"/>
        </w:rPr>
      </w:pPr>
      <w:r>
        <w:rPr>
          <w:rFonts w:hint="eastAsia" w:ascii="仿宋" w:hAnsi="仿宋" w:eastAsia="仿宋"/>
          <w:sz w:val="24"/>
        </w:rPr>
        <w:t>3</w:t>
      </w:r>
      <w:r>
        <w:rPr>
          <w:rFonts w:hint="eastAsia" w:ascii="仿宋" w:hAnsi="仿宋" w:eastAsia="仿宋"/>
          <w:sz w:val="24"/>
          <w:lang w:val="en-US" w:eastAsia="zh-CN"/>
        </w:rPr>
        <w:t>.</w:t>
      </w:r>
      <w:r>
        <w:rPr>
          <w:rFonts w:hint="eastAsia" w:ascii="仿宋" w:hAnsi="仿宋" w:eastAsia="仿宋"/>
          <w:sz w:val="24"/>
        </w:rPr>
        <w:t>未按规定获取招标文件而来投标的，招标人不予接收。</w:t>
      </w:r>
    </w:p>
    <w:p w14:paraId="5490D3F0">
      <w:pPr>
        <w:spacing w:line="520" w:lineRule="exact"/>
        <w:ind w:firstLine="480" w:firstLineChars="200"/>
        <w:rPr>
          <w:rFonts w:hint="eastAsia" w:ascii="仿宋" w:hAnsi="仿宋" w:eastAsia="仿宋"/>
          <w:sz w:val="24"/>
        </w:rPr>
      </w:pPr>
      <w:r>
        <w:rPr>
          <w:rFonts w:hint="eastAsia" w:ascii="仿宋" w:hAnsi="仿宋" w:eastAsia="仿宋"/>
          <w:sz w:val="24"/>
        </w:rPr>
        <w:t>4</w:t>
      </w:r>
      <w:r>
        <w:rPr>
          <w:rFonts w:hint="eastAsia" w:ascii="仿宋" w:hAnsi="仿宋" w:eastAsia="仿宋"/>
          <w:sz w:val="24"/>
          <w:lang w:val="en-US" w:eastAsia="zh-CN"/>
        </w:rPr>
        <w:t>.</w:t>
      </w:r>
      <w:r>
        <w:rPr>
          <w:rFonts w:hint="eastAsia" w:ascii="仿宋" w:hAnsi="仿宋" w:eastAsia="仿宋"/>
          <w:sz w:val="24"/>
        </w:rPr>
        <w:t>本项目开标方式为不见面开标。开标当日，投标人无需到达开标现场，可以在任意地点通过PC端或移动端的“腾讯会议”及相应的配套硬件设备参加开标会议，投标人不参加开标仪式的视为认同开标结果，不得对开标过程提出异议。</w:t>
      </w:r>
    </w:p>
    <w:p w14:paraId="234023B3">
      <w:pPr>
        <w:spacing w:line="520" w:lineRule="exact"/>
        <w:ind w:firstLine="480" w:firstLineChars="200"/>
        <w:rPr>
          <w:rFonts w:hint="eastAsia" w:ascii="仿宋" w:hAnsi="仿宋" w:eastAsia="仿宋"/>
          <w:sz w:val="24"/>
        </w:rPr>
      </w:pPr>
      <w:r>
        <w:rPr>
          <w:rFonts w:hint="eastAsia" w:ascii="仿宋" w:hAnsi="仿宋" w:eastAsia="仿宋"/>
          <w:sz w:val="24"/>
        </w:rPr>
        <w:t>参加会议的方法：电脑或智能手机可以搜索下载并安装“腾讯会议”，注册完成后点击“加入会议”，输入会议号</w:t>
      </w:r>
      <w:r>
        <w:rPr>
          <w:rFonts w:hint="eastAsia" w:ascii="仿宋" w:hAnsi="仿宋" w:eastAsia="仿宋"/>
          <w:sz w:val="24"/>
          <w:highlight w:val="yellow"/>
        </w:rPr>
        <w:t>“</w:t>
      </w:r>
      <w:r>
        <w:rPr>
          <w:rFonts w:hint="eastAsia" w:ascii="仿宋" w:hAnsi="仿宋" w:eastAsia="仿宋"/>
          <w:sz w:val="24"/>
          <w:highlight w:val="yellow"/>
          <w:lang w:val="en-US" w:eastAsia="zh-CN"/>
        </w:rPr>
        <w:t>340501398</w:t>
      </w:r>
      <w:r>
        <w:rPr>
          <w:rFonts w:hint="eastAsia" w:ascii="仿宋" w:hAnsi="仿宋" w:eastAsia="仿宋"/>
          <w:sz w:val="24"/>
          <w:highlight w:val="yellow"/>
        </w:rPr>
        <w:t>”</w:t>
      </w:r>
      <w:r>
        <w:rPr>
          <w:rFonts w:hint="eastAsia" w:ascii="仿宋" w:hAnsi="仿宋" w:eastAsia="仿宋"/>
          <w:sz w:val="24"/>
        </w:rPr>
        <w:t>，“您的姓名”按“单位简称+授权委托人姓名”格式填写，然后点击“加入会议”。会议系统将在投标截止时间前10分钟开放。</w:t>
      </w:r>
    </w:p>
    <w:p w14:paraId="3C8BE9D5">
      <w:pPr>
        <w:spacing w:line="520" w:lineRule="exact"/>
        <w:ind w:firstLine="480" w:firstLineChars="200"/>
        <w:rPr>
          <w:rFonts w:hint="eastAsia" w:ascii="仿宋" w:hAnsi="仿宋" w:eastAsia="仿宋"/>
          <w:sz w:val="24"/>
        </w:rPr>
      </w:pPr>
      <w:r>
        <w:rPr>
          <w:rFonts w:hint="eastAsia" w:ascii="仿宋" w:hAnsi="仿宋" w:eastAsia="仿宋"/>
          <w:sz w:val="24"/>
        </w:rPr>
        <w:t>纸质投标文件递交地点：盐城市大丰人民医院门诊二楼远程会诊中心视频会议室。（建议邮寄）</w:t>
      </w:r>
    </w:p>
    <w:p w14:paraId="5FE977CA">
      <w:pPr>
        <w:spacing w:line="520" w:lineRule="exact"/>
        <w:ind w:firstLine="480" w:firstLineChars="200"/>
        <w:rPr>
          <w:rFonts w:hint="eastAsia" w:ascii="仿宋" w:hAnsi="仿宋" w:eastAsia="仿宋"/>
          <w:sz w:val="24"/>
        </w:rPr>
      </w:pPr>
      <w:r>
        <w:rPr>
          <w:rFonts w:hint="eastAsia" w:ascii="仿宋" w:hAnsi="仿宋" w:eastAsia="仿宋"/>
          <w:sz w:val="24"/>
        </w:rPr>
        <w:t xml:space="preserve">邮寄地址：盐城市大丰人民医院门诊四楼招标办。 </w:t>
      </w:r>
    </w:p>
    <w:p w14:paraId="4B7A1383">
      <w:pPr>
        <w:spacing w:line="520" w:lineRule="exact"/>
        <w:ind w:firstLine="480" w:firstLineChars="200"/>
        <w:rPr>
          <w:rFonts w:hint="eastAsia" w:ascii="仿宋" w:hAnsi="仿宋" w:eastAsia="仿宋"/>
          <w:sz w:val="24"/>
        </w:rPr>
      </w:pPr>
      <w:r>
        <w:rPr>
          <w:rFonts w:hint="eastAsia" w:ascii="仿宋" w:hAnsi="仿宋" w:eastAsia="仿宋"/>
          <w:sz w:val="24"/>
        </w:rPr>
        <w:t>电子加密投标文件发送至dfqht@163.com邮箱，投标人无需到达开标现场。</w:t>
      </w:r>
    </w:p>
    <w:p w14:paraId="0B63992B">
      <w:pPr>
        <w:spacing w:line="520" w:lineRule="exact"/>
        <w:ind w:firstLine="480" w:firstLineChars="200"/>
        <w:rPr>
          <w:rFonts w:hint="eastAsia" w:ascii="仿宋" w:hAnsi="仿宋" w:eastAsia="仿宋"/>
          <w:sz w:val="24"/>
        </w:rPr>
      </w:pPr>
      <w:r>
        <w:rPr>
          <w:rFonts w:hint="eastAsia" w:ascii="仿宋" w:hAnsi="仿宋" w:eastAsia="仿宋"/>
          <w:sz w:val="24"/>
        </w:rPr>
        <w:t>开标时间</w:t>
      </w:r>
      <w:r>
        <w:rPr>
          <w:rFonts w:hint="eastAsia" w:ascii="仿宋" w:hAnsi="仿宋" w:eastAsia="仿宋"/>
          <w:sz w:val="24"/>
          <w:highlight w:val="yellow"/>
        </w:rPr>
        <w:t>：2025 年</w:t>
      </w:r>
      <w:r>
        <w:rPr>
          <w:rFonts w:hint="eastAsia" w:ascii="仿宋" w:hAnsi="仿宋" w:eastAsia="仿宋"/>
          <w:sz w:val="24"/>
          <w:highlight w:val="yellow"/>
          <w:lang w:val="en-US" w:eastAsia="zh-CN"/>
        </w:rPr>
        <w:t>11</w:t>
      </w:r>
      <w:r>
        <w:rPr>
          <w:rFonts w:hint="eastAsia" w:ascii="仿宋" w:hAnsi="仿宋" w:eastAsia="仿宋"/>
          <w:sz w:val="24"/>
          <w:highlight w:val="yellow"/>
        </w:rPr>
        <w:t>月</w:t>
      </w:r>
      <w:r>
        <w:rPr>
          <w:rFonts w:hint="eastAsia" w:ascii="仿宋" w:hAnsi="仿宋" w:eastAsia="仿宋"/>
          <w:sz w:val="24"/>
          <w:highlight w:val="yellow"/>
          <w:lang w:val="en-US" w:eastAsia="zh-CN"/>
        </w:rPr>
        <w:t>25</w:t>
      </w:r>
      <w:r>
        <w:rPr>
          <w:rFonts w:hint="eastAsia" w:ascii="仿宋" w:hAnsi="仿宋" w:eastAsia="仿宋"/>
          <w:sz w:val="24"/>
          <w:highlight w:val="yellow"/>
        </w:rPr>
        <w:t>日10时00分（北京时间）</w:t>
      </w:r>
      <w:r>
        <w:rPr>
          <w:rFonts w:hint="eastAsia" w:ascii="仿宋" w:hAnsi="仿宋" w:eastAsia="仿宋"/>
          <w:sz w:val="24"/>
        </w:rPr>
        <w:t>。</w:t>
      </w:r>
    </w:p>
    <w:p w14:paraId="6A2D6B08">
      <w:pPr>
        <w:spacing w:line="520" w:lineRule="exact"/>
        <w:ind w:firstLine="480" w:firstLineChars="200"/>
        <w:rPr>
          <w:rFonts w:hint="eastAsia" w:ascii="仿宋" w:hAnsi="仿宋" w:eastAsia="仿宋"/>
          <w:sz w:val="24"/>
        </w:rPr>
      </w:pPr>
      <w:r>
        <w:rPr>
          <w:rFonts w:hint="eastAsia" w:ascii="仿宋" w:hAnsi="仿宋" w:eastAsia="仿宋"/>
          <w:sz w:val="24"/>
        </w:rPr>
        <w:t>开标地点：盐城市大丰人民医院门诊二楼远程会诊中心视频会议室。</w:t>
      </w:r>
    </w:p>
    <w:p w14:paraId="49405BFD">
      <w:pPr>
        <w:spacing w:line="520" w:lineRule="exact"/>
        <w:ind w:firstLine="480" w:firstLineChars="200"/>
        <w:rPr>
          <w:rFonts w:hint="eastAsia" w:ascii="仿宋" w:hAnsi="仿宋" w:eastAsia="仿宋"/>
          <w:sz w:val="24"/>
          <w:lang w:eastAsia="zh-CN"/>
        </w:rPr>
      </w:pPr>
      <w:r>
        <w:rPr>
          <w:rFonts w:hint="eastAsia" w:ascii="仿宋" w:hAnsi="仿宋" w:eastAsia="仿宋"/>
          <w:sz w:val="24"/>
        </w:rPr>
        <w:t>5</w:t>
      </w:r>
      <w:r>
        <w:rPr>
          <w:rFonts w:hint="eastAsia" w:ascii="仿宋" w:hAnsi="仿宋" w:eastAsia="仿宋"/>
          <w:sz w:val="24"/>
          <w:lang w:val="en-US" w:eastAsia="zh-CN"/>
        </w:rPr>
        <w:t>.</w:t>
      </w:r>
      <w:r>
        <w:rPr>
          <w:rFonts w:hint="eastAsia" w:ascii="仿宋" w:hAnsi="仿宋" w:eastAsia="仿宋"/>
          <w:sz w:val="24"/>
        </w:rPr>
        <w:t>投标人必须在投标文件提交截止时间后10分钟内，使用发送投标文件的邮箱将压缩包的解密密码发送至采购人指定的邮箱，邮箱发送主题上标明“投标人简称（不超五个字）+</w:t>
      </w:r>
      <w:r>
        <w:rPr>
          <w:rFonts w:hint="eastAsia" w:ascii="仿宋" w:hAnsi="仿宋" w:eastAsia="仿宋"/>
          <w:sz w:val="24"/>
          <w:lang w:eastAsia="zh-CN"/>
        </w:rPr>
        <w:t>购电服务</w:t>
      </w:r>
      <w:r>
        <w:rPr>
          <w:rFonts w:hint="eastAsia" w:ascii="仿宋" w:hAnsi="仿宋" w:eastAsia="仿宋"/>
          <w:sz w:val="24"/>
        </w:rPr>
        <w:t>项目投标文件解密密码”字样。</w:t>
      </w:r>
      <w:r>
        <w:rPr>
          <w:rFonts w:hint="eastAsia" w:ascii="仿宋" w:hAnsi="仿宋" w:eastAsia="仿宋"/>
          <w:sz w:val="24"/>
          <w:lang w:eastAsia="zh-CN"/>
        </w:rPr>
        <w:t>同时收到纸质投标文件的可开纸质投标文件。</w:t>
      </w:r>
    </w:p>
    <w:p w14:paraId="650081F6">
      <w:pPr>
        <w:spacing w:line="520" w:lineRule="exact"/>
        <w:ind w:firstLine="480" w:firstLineChars="200"/>
        <w:rPr>
          <w:rFonts w:hint="eastAsia" w:ascii="仿宋" w:hAnsi="仿宋" w:eastAsia="仿宋"/>
          <w:sz w:val="24"/>
          <w:lang w:eastAsia="zh-CN"/>
        </w:rPr>
      </w:pPr>
      <w:r>
        <w:rPr>
          <w:rFonts w:hint="eastAsia" w:ascii="仿宋" w:hAnsi="仿宋" w:eastAsia="仿宋"/>
          <w:sz w:val="24"/>
        </w:rPr>
        <w:t>6</w:t>
      </w:r>
      <w:r>
        <w:rPr>
          <w:rFonts w:hint="eastAsia" w:ascii="仿宋" w:hAnsi="仿宋" w:eastAsia="仿宋"/>
          <w:sz w:val="24"/>
          <w:lang w:val="en-US" w:eastAsia="zh-CN"/>
        </w:rPr>
        <w:t>.</w:t>
      </w:r>
      <w:r>
        <w:rPr>
          <w:rFonts w:hint="eastAsia" w:ascii="仿宋" w:hAnsi="仿宋" w:eastAsia="仿宋"/>
          <w:sz w:val="24"/>
        </w:rPr>
        <w:t>如潜在投标人未按上述要求操作，将自行承担所产生的风险</w:t>
      </w:r>
      <w:r>
        <w:rPr>
          <w:rFonts w:hint="eastAsia" w:ascii="仿宋" w:hAnsi="仿宋" w:eastAsia="仿宋"/>
          <w:sz w:val="24"/>
          <w:lang w:eastAsia="zh-CN"/>
        </w:rPr>
        <w:t>。</w:t>
      </w:r>
    </w:p>
    <w:p w14:paraId="4F4E6052">
      <w:pPr>
        <w:spacing w:line="520" w:lineRule="exact"/>
        <w:ind w:firstLine="472" w:firstLineChars="196"/>
        <w:rPr>
          <w:rFonts w:ascii="仿宋" w:hAnsi="仿宋" w:eastAsia="仿宋"/>
          <w:b/>
          <w:sz w:val="24"/>
        </w:rPr>
      </w:pPr>
      <w:r>
        <w:rPr>
          <w:rFonts w:hint="eastAsia" w:ascii="仿宋" w:hAnsi="仿宋" w:eastAsia="仿宋"/>
          <w:b/>
          <w:sz w:val="24"/>
        </w:rPr>
        <w:t>五、评审办法</w:t>
      </w:r>
    </w:p>
    <w:p w14:paraId="2E9DEC6C">
      <w:pPr>
        <w:spacing w:line="520" w:lineRule="exact"/>
        <w:ind w:firstLine="480" w:firstLineChars="200"/>
        <w:rPr>
          <w:rFonts w:ascii="仿宋" w:hAnsi="仿宋" w:eastAsia="仿宋"/>
          <w:sz w:val="24"/>
        </w:rPr>
      </w:pPr>
      <w:r>
        <w:rPr>
          <w:rFonts w:hint="eastAsia" w:ascii="仿宋" w:hAnsi="仿宋" w:eastAsia="仿宋"/>
          <w:sz w:val="24"/>
        </w:rPr>
        <w:t>本项目评审采用经评审的</w:t>
      </w:r>
      <w:r>
        <w:rPr>
          <w:rFonts w:hint="eastAsia" w:ascii="仿宋" w:hAnsi="仿宋" w:eastAsia="仿宋"/>
          <w:sz w:val="24"/>
          <w:lang w:eastAsia="zh-CN"/>
        </w:rPr>
        <w:t>综合评分</w:t>
      </w:r>
      <w:r>
        <w:rPr>
          <w:rFonts w:hint="eastAsia" w:ascii="仿宋" w:hAnsi="仿宋" w:eastAsia="仿宋"/>
          <w:sz w:val="24"/>
        </w:rPr>
        <w:t>法。</w:t>
      </w:r>
    </w:p>
    <w:p w14:paraId="17DAB6F8">
      <w:pPr>
        <w:spacing w:line="520" w:lineRule="exact"/>
        <w:ind w:firstLine="472" w:firstLineChars="196"/>
        <w:rPr>
          <w:rFonts w:ascii="仿宋" w:hAnsi="仿宋" w:eastAsia="仿宋"/>
          <w:b/>
          <w:sz w:val="24"/>
        </w:rPr>
      </w:pPr>
      <w:r>
        <w:rPr>
          <w:rFonts w:hint="eastAsia" w:ascii="仿宋" w:hAnsi="仿宋" w:eastAsia="仿宋"/>
          <w:b/>
          <w:sz w:val="24"/>
        </w:rPr>
        <w:t>六、联系方式</w:t>
      </w:r>
    </w:p>
    <w:p w14:paraId="03C139B7">
      <w:pPr>
        <w:spacing w:line="520" w:lineRule="exact"/>
        <w:ind w:firstLine="480" w:firstLineChars="200"/>
        <w:rPr>
          <w:rFonts w:ascii="仿宋" w:hAnsi="仿宋" w:eastAsia="仿宋"/>
          <w:sz w:val="24"/>
        </w:rPr>
      </w:pPr>
      <w:r>
        <w:rPr>
          <w:rFonts w:hint="eastAsia" w:ascii="仿宋" w:hAnsi="仿宋" w:eastAsia="仿宋"/>
          <w:sz w:val="24"/>
        </w:rPr>
        <w:t>招标人：盐城市大丰人民医院</w:t>
      </w:r>
    </w:p>
    <w:p w14:paraId="4C5C8099">
      <w:pPr>
        <w:spacing w:line="520" w:lineRule="exact"/>
        <w:ind w:firstLine="480" w:firstLineChars="200"/>
        <w:rPr>
          <w:rFonts w:ascii="仿宋" w:hAnsi="仿宋" w:eastAsia="仿宋"/>
          <w:sz w:val="24"/>
        </w:rPr>
      </w:pPr>
      <w:r>
        <w:rPr>
          <w:rFonts w:hint="eastAsia" w:ascii="仿宋" w:hAnsi="仿宋" w:eastAsia="仿宋"/>
          <w:sz w:val="24"/>
        </w:rPr>
        <w:t>地  址：盐城市大丰区幸福东大街139号</w:t>
      </w:r>
    </w:p>
    <w:p w14:paraId="535EDDD0">
      <w:pPr>
        <w:spacing w:line="520" w:lineRule="exact"/>
        <w:ind w:firstLine="480" w:firstLineChars="200"/>
        <w:rPr>
          <w:rFonts w:ascii="仿宋" w:hAnsi="仿宋" w:eastAsia="仿宋"/>
          <w:sz w:val="24"/>
        </w:rPr>
      </w:pPr>
      <w:r>
        <w:rPr>
          <w:rFonts w:hint="eastAsia" w:ascii="仿宋" w:hAnsi="仿宋" w:eastAsia="仿宋"/>
          <w:sz w:val="24"/>
        </w:rPr>
        <w:t>联系人：钱主任</w:t>
      </w:r>
    </w:p>
    <w:p w14:paraId="1B4707BD">
      <w:pPr>
        <w:spacing w:line="520" w:lineRule="exact"/>
        <w:ind w:firstLine="480" w:firstLineChars="200"/>
        <w:rPr>
          <w:rFonts w:ascii="仿宋" w:hAnsi="仿宋" w:eastAsia="仿宋"/>
          <w:sz w:val="24"/>
        </w:rPr>
      </w:pPr>
      <w:r>
        <w:rPr>
          <w:rFonts w:hint="eastAsia" w:ascii="仿宋" w:hAnsi="仿宋" w:eastAsia="仿宋"/>
          <w:sz w:val="24"/>
        </w:rPr>
        <w:t>联系电话：</w:t>
      </w:r>
      <w:r>
        <w:rPr>
          <w:rFonts w:ascii="仿宋" w:hAnsi="仿宋" w:eastAsia="仿宋"/>
          <w:sz w:val="24"/>
        </w:rPr>
        <w:t>0515-83530067</w:t>
      </w:r>
    </w:p>
    <w:p w14:paraId="05A66A9E">
      <w:pPr>
        <w:autoSpaceDE w:val="0"/>
        <w:autoSpaceDN w:val="0"/>
        <w:adjustRightInd w:val="0"/>
        <w:spacing w:line="360" w:lineRule="auto"/>
        <w:jc w:val="both"/>
        <w:outlineLvl w:val="0"/>
        <w:rPr>
          <w:rFonts w:ascii="黑体" w:hAnsi="黑体" w:eastAsia="黑体" w:cs="宋体"/>
          <w:kern w:val="0"/>
          <w:sz w:val="32"/>
          <w:szCs w:val="32"/>
          <w:lang w:val="zh-CN"/>
        </w:rPr>
      </w:pPr>
      <w:r>
        <w:rPr>
          <w:rFonts w:ascii="宋体" w:hAnsi="宋体"/>
          <w:sz w:val="28"/>
          <w:szCs w:val="28"/>
        </w:rPr>
        <w:br w:type="page"/>
      </w:r>
      <w:bookmarkStart w:id="1" w:name="_Toc524700872"/>
      <w:r>
        <w:rPr>
          <w:rFonts w:hint="eastAsia" w:ascii="黑体" w:hAnsi="黑体" w:eastAsia="黑体" w:cs="宋体"/>
          <w:kern w:val="0"/>
          <w:sz w:val="32"/>
          <w:szCs w:val="32"/>
          <w:lang w:val="zh-CN"/>
        </w:rPr>
        <w:t>第二章  投标人须知</w:t>
      </w:r>
      <w:bookmarkEnd w:id="1"/>
    </w:p>
    <w:p w14:paraId="6052ABF0">
      <w:pPr>
        <w:bidi w:val="0"/>
        <w:rPr>
          <w:lang w:val="zh-CN"/>
        </w:rPr>
      </w:pPr>
    </w:p>
    <w:tbl>
      <w:tblPr>
        <w:tblStyle w:val="23"/>
        <w:tblW w:w="934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963"/>
        <w:gridCol w:w="6520"/>
      </w:tblGrid>
      <w:tr w14:paraId="3D4372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61" w:type="dxa"/>
          </w:tcPr>
          <w:p w14:paraId="151C1B16">
            <w:pPr>
              <w:spacing w:line="360" w:lineRule="auto"/>
              <w:jc w:val="center"/>
              <w:rPr>
                <w:rFonts w:ascii="宋体" w:hAnsi="宋体" w:cs="宋体"/>
                <w:b/>
                <w:szCs w:val="21"/>
              </w:rPr>
            </w:pPr>
            <w:r>
              <w:rPr>
                <w:rFonts w:hint="eastAsia" w:ascii="宋体" w:hAnsi="宋体" w:cs="宋体"/>
                <w:b/>
                <w:szCs w:val="21"/>
              </w:rPr>
              <w:t>项号</w:t>
            </w:r>
          </w:p>
        </w:tc>
        <w:tc>
          <w:tcPr>
            <w:tcW w:w="1963" w:type="dxa"/>
          </w:tcPr>
          <w:p w14:paraId="03612686">
            <w:pPr>
              <w:spacing w:line="360" w:lineRule="auto"/>
              <w:jc w:val="center"/>
              <w:rPr>
                <w:rFonts w:ascii="宋体" w:hAnsi="宋体" w:cs="宋体"/>
                <w:b/>
                <w:szCs w:val="21"/>
              </w:rPr>
            </w:pPr>
            <w:r>
              <w:rPr>
                <w:rFonts w:hint="eastAsia" w:ascii="宋体" w:hAnsi="宋体" w:cs="宋体"/>
                <w:b/>
                <w:szCs w:val="21"/>
              </w:rPr>
              <w:t>内    容</w:t>
            </w:r>
          </w:p>
        </w:tc>
        <w:tc>
          <w:tcPr>
            <w:tcW w:w="6520" w:type="dxa"/>
          </w:tcPr>
          <w:p w14:paraId="72625AE6">
            <w:pPr>
              <w:tabs>
                <w:tab w:val="left" w:pos="1180"/>
              </w:tabs>
              <w:spacing w:line="360" w:lineRule="auto"/>
              <w:jc w:val="center"/>
              <w:rPr>
                <w:rFonts w:ascii="宋体" w:hAnsi="宋体" w:cs="宋体"/>
                <w:b/>
                <w:szCs w:val="21"/>
              </w:rPr>
            </w:pPr>
            <w:r>
              <w:rPr>
                <w:rFonts w:hint="eastAsia" w:ascii="宋体" w:hAnsi="宋体" w:cs="宋体"/>
                <w:b/>
                <w:szCs w:val="21"/>
              </w:rPr>
              <w:t>说 明 与 要 求</w:t>
            </w:r>
          </w:p>
        </w:tc>
      </w:tr>
      <w:tr w14:paraId="544F6C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71" w:hRule="atLeast"/>
          <w:jc w:val="center"/>
        </w:trPr>
        <w:tc>
          <w:tcPr>
            <w:tcW w:w="861" w:type="dxa"/>
            <w:vAlign w:val="center"/>
          </w:tcPr>
          <w:p w14:paraId="1D5B0008">
            <w:pPr>
              <w:spacing w:line="360" w:lineRule="auto"/>
              <w:jc w:val="center"/>
              <w:rPr>
                <w:rFonts w:ascii="宋体" w:hAnsi="宋体" w:cs="宋体"/>
                <w:szCs w:val="21"/>
              </w:rPr>
            </w:pPr>
            <w:r>
              <w:rPr>
                <w:rFonts w:hint="eastAsia" w:ascii="宋体" w:hAnsi="宋体" w:cs="宋体"/>
                <w:szCs w:val="21"/>
              </w:rPr>
              <w:t>1</w:t>
            </w:r>
          </w:p>
        </w:tc>
        <w:tc>
          <w:tcPr>
            <w:tcW w:w="1963" w:type="dxa"/>
            <w:vAlign w:val="center"/>
          </w:tcPr>
          <w:p w14:paraId="754E0F8B">
            <w:pPr>
              <w:spacing w:line="360" w:lineRule="auto"/>
              <w:jc w:val="center"/>
              <w:rPr>
                <w:rFonts w:ascii="宋体" w:hAnsi="宋体" w:cs="宋体"/>
                <w:szCs w:val="21"/>
              </w:rPr>
            </w:pPr>
            <w:r>
              <w:rPr>
                <w:rFonts w:hint="eastAsia" w:ascii="宋体" w:hAnsi="宋体" w:cs="宋体"/>
                <w:szCs w:val="21"/>
              </w:rPr>
              <w:t>招标人</w:t>
            </w:r>
          </w:p>
        </w:tc>
        <w:tc>
          <w:tcPr>
            <w:tcW w:w="6520" w:type="dxa"/>
            <w:vAlign w:val="center"/>
          </w:tcPr>
          <w:p w14:paraId="7595192C">
            <w:pPr>
              <w:spacing w:line="360" w:lineRule="auto"/>
              <w:rPr>
                <w:rFonts w:ascii="宋体" w:hAnsi="宋体"/>
                <w:szCs w:val="21"/>
              </w:rPr>
            </w:pPr>
            <w:r>
              <w:rPr>
                <w:rFonts w:hint="eastAsia" w:ascii="宋体" w:hAnsi="宋体"/>
                <w:szCs w:val="21"/>
              </w:rPr>
              <w:t>名  称：盐城市大丰人民医院</w:t>
            </w:r>
          </w:p>
          <w:p w14:paraId="6F0902EB">
            <w:pPr>
              <w:spacing w:line="360" w:lineRule="auto"/>
              <w:rPr>
                <w:rFonts w:ascii="宋体" w:hAnsi="宋体"/>
                <w:szCs w:val="21"/>
              </w:rPr>
            </w:pPr>
            <w:r>
              <w:rPr>
                <w:rFonts w:hint="eastAsia" w:ascii="宋体" w:hAnsi="宋体"/>
                <w:szCs w:val="21"/>
              </w:rPr>
              <w:t>地  址：盐城市大丰区幸福东大街139号</w:t>
            </w:r>
          </w:p>
          <w:p w14:paraId="04D1C020">
            <w:pPr>
              <w:spacing w:line="360" w:lineRule="auto"/>
              <w:rPr>
                <w:rFonts w:ascii="宋体" w:hAnsi="宋体"/>
                <w:szCs w:val="21"/>
              </w:rPr>
            </w:pPr>
            <w:r>
              <w:rPr>
                <w:rFonts w:hint="eastAsia" w:ascii="宋体" w:hAnsi="宋体"/>
                <w:szCs w:val="21"/>
              </w:rPr>
              <w:t xml:space="preserve">联系人：钱主任 </w:t>
            </w:r>
            <w:r>
              <w:rPr>
                <w:rFonts w:ascii="宋体" w:hAnsi="宋体"/>
                <w:szCs w:val="21"/>
              </w:rPr>
              <w:t>0515-83530067</w:t>
            </w:r>
          </w:p>
        </w:tc>
      </w:tr>
      <w:tr w14:paraId="7A5EC4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61" w:type="dxa"/>
            <w:vAlign w:val="center"/>
          </w:tcPr>
          <w:p w14:paraId="44B9B743">
            <w:pPr>
              <w:spacing w:line="360" w:lineRule="auto"/>
              <w:jc w:val="center"/>
              <w:rPr>
                <w:rFonts w:ascii="宋体" w:hAnsi="宋体" w:cs="宋体"/>
                <w:szCs w:val="21"/>
              </w:rPr>
            </w:pPr>
            <w:r>
              <w:rPr>
                <w:rFonts w:hint="eastAsia" w:ascii="宋体" w:hAnsi="宋体" w:cs="宋体"/>
                <w:szCs w:val="21"/>
              </w:rPr>
              <w:t>2</w:t>
            </w:r>
          </w:p>
        </w:tc>
        <w:tc>
          <w:tcPr>
            <w:tcW w:w="1963" w:type="dxa"/>
            <w:vAlign w:val="center"/>
          </w:tcPr>
          <w:p w14:paraId="04FA68AE">
            <w:pPr>
              <w:spacing w:line="360" w:lineRule="auto"/>
              <w:jc w:val="center"/>
              <w:rPr>
                <w:rFonts w:ascii="宋体" w:hAnsi="宋体" w:cs="宋体"/>
                <w:szCs w:val="21"/>
              </w:rPr>
            </w:pPr>
            <w:r>
              <w:rPr>
                <w:rFonts w:hint="eastAsia" w:ascii="宋体" w:hAnsi="宋体" w:cs="宋体"/>
                <w:szCs w:val="21"/>
              </w:rPr>
              <w:t>项目名称</w:t>
            </w:r>
          </w:p>
        </w:tc>
        <w:tc>
          <w:tcPr>
            <w:tcW w:w="6520" w:type="dxa"/>
            <w:vAlign w:val="center"/>
          </w:tcPr>
          <w:p w14:paraId="7F9471F6">
            <w:pPr>
              <w:spacing w:line="360" w:lineRule="auto"/>
              <w:rPr>
                <w:rFonts w:ascii="宋体" w:hAnsi="宋体"/>
                <w:szCs w:val="21"/>
              </w:rPr>
            </w:pPr>
            <w:r>
              <w:rPr>
                <w:rFonts w:hint="eastAsia" w:ascii="宋体" w:hAnsi="宋体"/>
                <w:szCs w:val="21"/>
              </w:rPr>
              <w:t>盐城市大丰人民医院购电服务项目</w:t>
            </w:r>
          </w:p>
        </w:tc>
      </w:tr>
      <w:tr w14:paraId="5D71D8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1" w:hRule="atLeast"/>
          <w:jc w:val="center"/>
        </w:trPr>
        <w:tc>
          <w:tcPr>
            <w:tcW w:w="861" w:type="dxa"/>
            <w:vAlign w:val="center"/>
          </w:tcPr>
          <w:p w14:paraId="39380396">
            <w:pPr>
              <w:spacing w:line="360" w:lineRule="auto"/>
              <w:jc w:val="center"/>
              <w:rPr>
                <w:rFonts w:ascii="宋体" w:hAnsi="宋体" w:cs="宋体"/>
                <w:szCs w:val="21"/>
              </w:rPr>
            </w:pPr>
            <w:r>
              <w:rPr>
                <w:rFonts w:hint="eastAsia" w:ascii="宋体" w:hAnsi="宋体" w:cs="宋体"/>
                <w:szCs w:val="21"/>
              </w:rPr>
              <w:t>3</w:t>
            </w:r>
          </w:p>
        </w:tc>
        <w:tc>
          <w:tcPr>
            <w:tcW w:w="1963" w:type="dxa"/>
            <w:vAlign w:val="center"/>
          </w:tcPr>
          <w:p w14:paraId="63DF5836">
            <w:pPr>
              <w:spacing w:line="360" w:lineRule="auto"/>
              <w:jc w:val="center"/>
              <w:rPr>
                <w:rFonts w:ascii="宋体" w:hAnsi="宋体" w:cs="宋体"/>
                <w:szCs w:val="21"/>
              </w:rPr>
            </w:pPr>
            <w:r>
              <w:rPr>
                <w:rFonts w:hint="eastAsia" w:ascii="宋体" w:hAnsi="宋体" w:cs="宋体"/>
                <w:szCs w:val="21"/>
              </w:rPr>
              <w:t>采购需求</w:t>
            </w:r>
          </w:p>
        </w:tc>
        <w:tc>
          <w:tcPr>
            <w:tcW w:w="6520" w:type="dxa"/>
            <w:vAlign w:val="center"/>
          </w:tcPr>
          <w:p w14:paraId="7E8A00CD">
            <w:pPr>
              <w:spacing w:line="360" w:lineRule="auto"/>
              <w:rPr>
                <w:rFonts w:hint="eastAsia" w:ascii="宋体" w:hAnsi="宋体"/>
                <w:szCs w:val="21"/>
              </w:rPr>
            </w:pPr>
            <w:r>
              <w:rPr>
                <w:rFonts w:hint="eastAsia" w:ascii="宋体" w:hAnsi="宋体"/>
                <w:szCs w:val="21"/>
              </w:rPr>
              <w:t>1、按照国家有关法规、规定和技术规范，为招标人提供电力交易和参与江苏电力辅助服务市场相关服务，参与电力市场交易并按规定结算。</w:t>
            </w:r>
          </w:p>
          <w:p w14:paraId="2F8E8031">
            <w:pPr>
              <w:spacing w:line="360" w:lineRule="auto"/>
              <w:rPr>
                <w:rFonts w:hint="eastAsia" w:ascii="宋体" w:hAnsi="宋体"/>
                <w:szCs w:val="21"/>
              </w:rPr>
            </w:pPr>
            <w:r>
              <w:rPr>
                <w:rFonts w:hint="eastAsia" w:ascii="宋体" w:hAnsi="宋体"/>
                <w:szCs w:val="21"/>
              </w:rPr>
              <w:t>2、按照国家规定，作为可再生能源电力的消纳责任主体，承担可再生能源电力的消纳责任。</w:t>
            </w:r>
          </w:p>
          <w:p w14:paraId="49970204">
            <w:pPr>
              <w:spacing w:line="360" w:lineRule="auto"/>
              <w:rPr>
                <w:rFonts w:hint="eastAsia" w:ascii="宋体" w:hAnsi="宋体"/>
                <w:szCs w:val="21"/>
              </w:rPr>
            </w:pPr>
            <w:r>
              <w:rPr>
                <w:rFonts w:hint="eastAsia" w:ascii="宋体" w:hAnsi="宋体"/>
                <w:szCs w:val="21"/>
              </w:rPr>
              <w:t>3、按照电力市场信息发布管理规定，向招标人、交易中心提供真实准确的有关电力直接交易的相关信息及资料；</w:t>
            </w:r>
          </w:p>
          <w:p w14:paraId="13F91C85">
            <w:pPr>
              <w:spacing w:line="360" w:lineRule="auto"/>
              <w:rPr>
                <w:rFonts w:hint="eastAsia" w:ascii="宋体" w:hAnsi="宋体"/>
                <w:szCs w:val="21"/>
              </w:rPr>
            </w:pPr>
            <w:r>
              <w:rPr>
                <w:rFonts w:hint="eastAsia" w:ascii="宋体" w:hAnsi="宋体"/>
                <w:szCs w:val="21"/>
              </w:rPr>
              <w:t>4、根据国家有关法规支付电力交易相关费用；</w:t>
            </w:r>
          </w:p>
          <w:p w14:paraId="228CFC30">
            <w:pPr>
              <w:spacing w:line="360" w:lineRule="auto"/>
              <w:rPr>
                <w:rFonts w:hint="eastAsia" w:ascii="宋体" w:hAnsi="宋体"/>
                <w:szCs w:val="21"/>
              </w:rPr>
            </w:pPr>
            <w:r>
              <w:rPr>
                <w:rFonts w:hint="eastAsia" w:ascii="宋体" w:hAnsi="宋体"/>
                <w:szCs w:val="21"/>
              </w:rPr>
              <w:t>5、协助招标人申请办理电力交易有关手续；</w:t>
            </w:r>
          </w:p>
          <w:p w14:paraId="751B0CCC">
            <w:pPr>
              <w:spacing w:line="360" w:lineRule="auto"/>
              <w:rPr>
                <w:rFonts w:hint="eastAsia" w:ascii="宋体" w:hAnsi="宋体"/>
                <w:szCs w:val="21"/>
              </w:rPr>
            </w:pPr>
            <w:r>
              <w:rPr>
                <w:rFonts w:hint="eastAsia" w:ascii="宋体" w:hAnsi="宋体"/>
                <w:szCs w:val="21"/>
                <w:lang w:val="en-US" w:eastAsia="zh-CN"/>
              </w:rPr>
              <w:t>6</w:t>
            </w:r>
            <w:r>
              <w:rPr>
                <w:rFonts w:hint="eastAsia" w:ascii="宋体" w:hAnsi="宋体"/>
                <w:szCs w:val="21"/>
              </w:rPr>
              <w:t>、发生紧急情况时，按照相关规定执行。</w:t>
            </w:r>
          </w:p>
          <w:p w14:paraId="79B0C1CC">
            <w:pPr>
              <w:spacing w:line="360" w:lineRule="auto"/>
              <w:rPr>
                <w:rFonts w:hint="eastAsia" w:ascii="宋体" w:hAnsi="宋体" w:eastAsia="宋体"/>
                <w:szCs w:val="21"/>
                <w:lang w:val="en-US" w:eastAsia="zh-CN"/>
              </w:rPr>
            </w:pPr>
            <w:r>
              <w:rPr>
                <w:rFonts w:hint="eastAsia" w:ascii="宋体" w:hAnsi="宋体"/>
                <w:szCs w:val="21"/>
                <w:lang w:val="en-US" w:eastAsia="zh-CN"/>
              </w:rPr>
              <w:t>7、投标人承诺交易电量的电价约定方案由中标后由采购人确定。</w:t>
            </w:r>
          </w:p>
        </w:tc>
      </w:tr>
      <w:tr w14:paraId="545CDC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61" w:type="dxa"/>
            <w:vAlign w:val="center"/>
          </w:tcPr>
          <w:p w14:paraId="48610509">
            <w:pPr>
              <w:spacing w:line="360" w:lineRule="auto"/>
              <w:jc w:val="center"/>
              <w:rPr>
                <w:rFonts w:ascii="宋体" w:hAnsi="宋体" w:cs="宋体"/>
                <w:szCs w:val="21"/>
              </w:rPr>
            </w:pPr>
            <w:r>
              <w:rPr>
                <w:rFonts w:hint="eastAsia" w:ascii="宋体" w:hAnsi="宋体" w:cs="宋体"/>
                <w:szCs w:val="21"/>
              </w:rPr>
              <w:t>4</w:t>
            </w:r>
          </w:p>
        </w:tc>
        <w:tc>
          <w:tcPr>
            <w:tcW w:w="1963" w:type="dxa"/>
            <w:vAlign w:val="center"/>
          </w:tcPr>
          <w:p w14:paraId="49255CA2">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投标人</w:t>
            </w:r>
          </w:p>
          <w:p w14:paraId="49AD7A28">
            <w:pPr>
              <w:autoSpaceDE w:val="0"/>
              <w:autoSpaceDN w:val="0"/>
              <w:adjustRightInd w:val="0"/>
              <w:spacing w:line="360" w:lineRule="auto"/>
              <w:jc w:val="center"/>
              <w:rPr>
                <w:rFonts w:ascii="宋体" w:hAnsi="宋体" w:cs="宋体"/>
                <w:szCs w:val="21"/>
              </w:rPr>
            </w:pPr>
            <w:r>
              <w:rPr>
                <w:rFonts w:hint="eastAsia" w:ascii="宋体" w:hAnsi="宋体" w:cs="宋体"/>
                <w:kern w:val="0"/>
                <w:szCs w:val="21"/>
              </w:rPr>
              <w:t>资格要求</w:t>
            </w:r>
          </w:p>
        </w:tc>
        <w:tc>
          <w:tcPr>
            <w:tcW w:w="6520" w:type="dxa"/>
            <w:vAlign w:val="center"/>
          </w:tcPr>
          <w:p w14:paraId="2DF99131">
            <w:pPr>
              <w:spacing w:line="500" w:lineRule="exact"/>
              <w:jc w:val="left"/>
              <w:rPr>
                <w:rFonts w:hint="eastAsia" w:ascii="宋体" w:hAnsi="宋体" w:eastAsia="宋体" w:cs="宋体"/>
                <w:bCs/>
                <w:kern w:val="0"/>
                <w:szCs w:val="21"/>
                <w:lang w:eastAsia="zh-CN"/>
              </w:rPr>
            </w:pPr>
            <w:r>
              <w:rPr>
                <w:rFonts w:hint="eastAsia" w:ascii="宋体" w:hAnsi="宋体" w:cs="宋体"/>
                <w:bCs/>
                <w:kern w:val="0"/>
                <w:szCs w:val="21"/>
                <w:lang w:eastAsia="zh-CN"/>
              </w:rPr>
              <w:t>见招标公告</w:t>
            </w:r>
          </w:p>
        </w:tc>
      </w:tr>
      <w:tr w14:paraId="0B7B69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61" w:type="dxa"/>
            <w:vAlign w:val="center"/>
          </w:tcPr>
          <w:p w14:paraId="1C79BAB1">
            <w:pPr>
              <w:spacing w:line="360" w:lineRule="auto"/>
              <w:jc w:val="center"/>
              <w:rPr>
                <w:rFonts w:ascii="宋体" w:hAnsi="宋体" w:cs="宋体"/>
                <w:szCs w:val="21"/>
              </w:rPr>
            </w:pPr>
            <w:r>
              <w:rPr>
                <w:rFonts w:hint="eastAsia" w:ascii="宋体" w:hAnsi="宋体" w:cs="宋体"/>
                <w:szCs w:val="21"/>
              </w:rPr>
              <w:t>5</w:t>
            </w:r>
          </w:p>
        </w:tc>
        <w:tc>
          <w:tcPr>
            <w:tcW w:w="1963" w:type="dxa"/>
            <w:vAlign w:val="center"/>
          </w:tcPr>
          <w:p w14:paraId="61783D7C">
            <w:pPr>
              <w:spacing w:line="360" w:lineRule="auto"/>
              <w:jc w:val="center"/>
              <w:rPr>
                <w:rFonts w:ascii="宋体" w:hAnsi="宋体" w:cs="宋体"/>
                <w:szCs w:val="21"/>
              </w:rPr>
            </w:pPr>
            <w:r>
              <w:rPr>
                <w:rFonts w:hint="eastAsia" w:ascii="宋体" w:hAnsi="宋体" w:cs="宋体"/>
                <w:szCs w:val="21"/>
              </w:rPr>
              <w:t>是否接受联合体</w:t>
            </w:r>
          </w:p>
        </w:tc>
        <w:tc>
          <w:tcPr>
            <w:tcW w:w="6520" w:type="dxa"/>
            <w:vAlign w:val="center"/>
          </w:tcPr>
          <w:p w14:paraId="037FDB5D">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不接受。</w:t>
            </w:r>
          </w:p>
        </w:tc>
      </w:tr>
      <w:tr w14:paraId="2BC5DA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861" w:type="dxa"/>
            <w:vAlign w:val="center"/>
          </w:tcPr>
          <w:p w14:paraId="03F75CAC">
            <w:pPr>
              <w:spacing w:line="360" w:lineRule="auto"/>
              <w:jc w:val="center"/>
              <w:rPr>
                <w:rFonts w:ascii="宋体" w:hAnsi="宋体" w:cs="宋体"/>
                <w:szCs w:val="21"/>
              </w:rPr>
            </w:pPr>
            <w:r>
              <w:rPr>
                <w:rFonts w:hint="eastAsia" w:ascii="宋体" w:hAnsi="宋体" w:cs="宋体"/>
                <w:szCs w:val="21"/>
              </w:rPr>
              <w:t>6</w:t>
            </w:r>
          </w:p>
        </w:tc>
        <w:tc>
          <w:tcPr>
            <w:tcW w:w="1963" w:type="dxa"/>
            <w:vAlign w:val="center"/>
          </w:tcPr>
          <w:p w14:paraId="4D5453E8">
            <w:pPr>
              <w:spacing w:line="360" w:lineRule="auto"/>
              <w:jc w:val="center"/>
              <w:rPr>
                <w:rFonts w:ascii="宋体" w:hAnsi="宋体" w:cs="宋体"/>
                <w:szCs w:val="21"/>
              </w:rPr>
            </w:pPr>
            <w:r>
              <w:rPr>
                <w:rFonts w:hint="eastAsia" w:ascii="宋体" w:hAnsi="宋体" w:cs="宋体"/>
                <w:szCs w:val="21"/>
              </w:rPr>
              <w:t>踏勘现场</w:t>
            </w:r>
          </w:p>
        </w:tc>
        <w:tc>
          <w:tcPr>
            <w:tcW w:w="6520" w:type="dxa"/>
            <w:vAlign w:val="center"/>
          </w:tcPr>
          <w:p w14:paraId="43B0CE3D">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不组织</w:t>
            </w:r>
          </w:p>
        </w:tc>
      </w:tr>
      <w:tr w14:paraId="75A76F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61" w:type="dxa"/>
            <w:vAlign w:val="center"/>
          </w:tcPr>
          <w:p w14:paraId="2A351908">
            <w:pPr>
              <w:spacing w:line="360" w:lineRule="auto"/>
              <w:jc w:val="center"/>
              <w:rPr>
                <w:rFonts w:ascii="宋体" w:hAnsi="宋体" w:cs="宋体"/>
                <w:szCs w:val="21"/>
              </w:rPr>
            </w:pPr>
            <w:r>
              <w:rPr>
                <w:rFonts w:hint="eastAsia" w:ascii="宋体" w:hAnsi="宋体" w:cs="宋体"/>
                <w:szCs w:val="21"/>
              </w:rPr>
              <w:t>7</w:t>
            </w:r>
          </w:p>
        </w:tc>
        <w:tc>
          <w:tcPr>
            <w:tcW w:w="1963" w:type="dxa"/>
            <w:vAlign w:val="center"/>
          </w:tcPr>
          <w:p w14:paraId="513F2BAC">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招标预备会</w:t>
            </w:r>
          </w:p>
        </w:tc>
        <w:tc>
          <w:tcPr>
            <w:tcW w:w="6520" w:type="dxa"/>
            <w:vAlign w:val="center"/>
          </w:tcPr>
          <w:p w14:paraId="386E7480">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不召开</w:t>
            </w:r>
          </w:p>
        </w:tc>
      </w:tr>
      <w:tr w14:paraId="133AF1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861" w:type="dxa"/>
            <w:vAlign w:val="center"/>
          </w:tcPr>
          <w:p w14:paraId="47E2F936">
            <w:pPr>
              <w:spacing w:line="360" w:lineRule="auto"/>
              <w:jc w:val="center"/>
              <w:rPr>
                <w:rFonts w:ascii="宋体" w:hAnsi="宋体" w:cs="宋体"/>
                <w:szCs w:val="21"/>
              </w:rPr>
            </w:pPr>
            <w:r>
              <w:rPr>
                <w:rFonts w:hint="eastAsia" w:ascii="宋体" w:hAnsi="宋体" w:cs="宋体"/>
                <w:szCs w:val="21"/>
              </w:rPr>
              <w:t>8</w:t>
            </w:r>
          </w:p>
        </w:tc>
        <w:tc>
          <w:tcPr>
            <w:tcW w:w="1963" w:type="dxa"/>
            <w:vAlign w:val="center"/>
          </w:tcPr>
          <w:p w14:paraId="750932B8">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递交疑问截止时间及递交地点</w:t>
            </w:r>
          </w:p>
        </w:tc>
        <w:tc>
          <w:tcPr>
            <w:tcW w:w="6520" w:type="dxa"/>
            <w:vAlign w:val="center"/>
          </w:tcPr>
          <w:p w14:paraId="12E72A24">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递交疑问截止时间：</w:t>
            </w:r>
            <w:r>
              <w:rPr>
                <w:rFonts w:hint="eastAsia" w:ascii="宋体" w:hAnsi="宋体" w:cs="宋体"/>
                <w:kern w:val="0"/>
                <w:szCs w:val="21"/>
                <w:lang w:val="en-US" w:eastAsia="zh-CN"/>
              </w:rPr>
              <w:t>2025年11月22日17时</w:t>
            </w:r>
            <w:r>
              <w:rPr>
                <w:rFonts w:hint="eastAsia" w:ascii="宋体" w:hAnsi="宋体" w:cs="宋体"/>
                <w:kern w:val="0"/>
                <w:szCs w:val="21"/>
              </w:rPr>
              <w:t>。</w:t>
            </w:r>
          </w:p>
          <w:p w14:paraId="563ACA85">
            <w:pPr>
              <w:autoSpaceDE w:val="0"/>
              <w:autoSpaceDN w:val="0"/>
              <w:adjustRightInd w:val="0"/>
              <w:spacing w:line="360" w:lineRule="auto"/>
              <w:rPr>
                <w:rFonts w:hint="default" w:ascii="宋体" w:hAnsi="宋体" w:eastAsia="宋体" w:cs="宋体"/>
                <w:kern w:val="0"/>
                <w:szCs w:val="21"/>
                <w:u w:val="single"/>
                <w:lang w:val="en-US" w:eastAsia="zh-CN"/>
              </w:rPr>
            </w:pPr>
            <w:r>
              <w:rPr>
                <w:rFonts w:hint="eastAsia" w:ascii="宋体" w:hAnsi="宋体" w:cs="宋体"/>
                <w:kern w:val="0"/>
                <w:szCs w:val="21"/>
              </w:rPr>
              <w:t>递交地点：</w:t>
            </w:r>
            <w:r>
              <w:rPr>
                <w:rFonts w:hint="eastAsia" w:ascii="宋体" w:hAnsi="宋体" w:cs="宋体"/>
                <w:bCs/>
                <w:kern w:val="0"/>
                <w:szCs w:val="21"/>
                <w:lang w:eastAsia="zh-CN"/>
              </w:rPr>
              <w:t>见招标公告</w:t>
            </w:r>
          </w:p>
        </w:tc>
      </w:tr>
      <w:tr w14:paraId="670290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861" w:type="dxa"/>
            <w:vAlign w:val="center"/>
          </w:tcPr>
          <w:p w14:paraId="425B13C8">
            <w:pPr>
              <w:spacing w:line="360" w:lineRule="auto"/>
              <w:jc w:val="center"/>
              <w:rPr>
                <w:rFonts w:ascii="宋体" w:hAnsi="宋体" w:cs="宋体"/>
                <w:szCs w:val="21"/>
              </w:rPr>
            </w:pPr>
            <w:r>
              <w:rPr>
                <w:rFonts w:hint="eastAsia" w:ascii="宋体" w:hAnsi="宋体" w:cs="宋体"/>
                <w:szCs w:val="21"/>
              </w:rPr>
              <w:t>9</w:t>
            </w:r>
          </w:p>
        </w:tc>
        <w:tc>
          <w:tcPr>
            <w:tcW w:w="1963" w:type="dxa"/>
            <w:vAlign w:val="center"/>
          </w:tcPr>
          <w:p w14:paraId="7947E221">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招标人书面</w:t>
            </w:r>
          </w:p>
          <w:p w14:paraId="53B8A898">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澄清的时间</w:t>
            </w:r>
          </w:p>
        </w:tc>
        <w:tc>
          <w:tcPr>
            <w:tcW w:w="6520" w:type="dxa"/>
            <w:vAlign w:val="center"/>
          </w:tcPr>
          <w:p w14:paraId="76C85990">
            <w:pPr>
              <w:autoSpaceDE w:val="0"/>
              <w:autoSpaceDN w:val="0"/>
              <w:adjustRightInd w:val="0"/>
              <w:spacing w:line="360" w:lineRule="auto"/>
              <w:rPr>
                <w:rFonts w:ascii="宋体" w:hAnsi="宋体" w:cs="宋体"/>
                <w:kern w:val="0"/>
                <w:szCs w:val="21"/>
                <w:u w:val="single"/>
              </w:rPr>
            </w:pPr>
            <w:bookmarkStart w:id="2" w:name="_Toc213337993"/>
            <w:r>
              <w:rPr>
                <w:rFonts w:hint="eastAsia" w:ascii="宋体" w:hAnsi="宋体" w:cs="宋体"/>
                <w:kern w:val="0"/>
                <w:szCs w:val="21"/>
              </w:rPr>
              <w:t>书面澄清的时间：投标文件递交截止时间</w:t>
            </w:r>
            <w:bookmarkEnd w:id="2"/>
            <w:r>
              <w:rPr>
                <w:rFonts w:hint="eastAsia" w:ascii="宋体" w:hAnsi="宋体" w:cs="宋体"/>
                <w:kern w:val="0"/>
                <w:szCs w:val="21"/>
                <w:lang w:val="en-US" w:eastAsia="zh-CN"/>
              </w:rPr>
              <w:t>2</w:t>
            </w:r>
            <w:r>
              <w:rPr>
                <w:rFonts w:hint="eastAsia" w:ascii="宋体" w:hAnsi="宋体" w:cs="宋体"/>
                <w:kern w:val="0"/>
                <w:szCs w:val="21"/>
              </w:rPr>
              <w:t>日前</w:t>
            </w:r>
          </w:p>
        </w:tc>
      </w:tr>
      <w:tr w14:paraId="0B43BB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61" w:type="dxa"/>
            <w:vAlign w:val="center"/>
          </w:tcPr>
          <w:p w14:paraId="0045D58B">
            <w:pPr>
              <w:spacing w:line="360" w:lineRule="auto"/>
              <w:jc w:val="center"/>
              <w:rPr>
                <w:rFonts w:ascii="宋体" w:hAnsi="宋体" w:cs="宋体"/>
                <w:szCs w:val="21"/>
              </w:rPr>
            </w:pPr>
            <w:r>
              <w:rPr>
                <w:rFonts w:hint="eastAsia" w:ascii="宋体" w:hAnsi="宋体" w:cs="宋体"/>
                <w:szCs w:val="21"/>
              </w:rPr>
              <w:t>10</w:t>
            </w:r>
          </w:p>
        </w:tc>
        <w:tc>
          <w:tcPr>
            <w:tcW w:w="1963" w:type="dxa"/>
            <w:vAlign w:val="center"/>
          </w:tcPr>
          <w:p w14:paraId="409D6A23">
            <w:pPr>
              <w:spacing w:line="360" w:lineRule="auto"/>
              <w:jc w:val="center"/>
              <w:rPr>
                <w:rFonts w:ascii="宋体" w:hAnsi="宋体" w:cs="宋体"/>
                <w:szCs w:val="21"/>
              </w:rPr>
            </w:pPr>
            <w:r>
              <w:rPr>
                <w:rFonts w:hint="eastAsia" w:ascii="宋体" w:hAnsi="宋体" w:cs="宋体"/>
                <w:szCs w:val="21"/>
              </w:rPr>
              <w:t>分包</w:t>
            </w:r>
          </w:p>
        </w:tc>
        <w:tc>
          <w:tcPr>
            <w:tcW w:w="6520" w:type="dxa"/>
            <w:vAlign w:val="center"/>
          </w:tcPr>
          <w:p w14:paraId="36505953">
            <w:pPr>
              <w:spacing w:line="360" w:lineRule="auto"/>
              <w:rPr>
                <w:rFonts w:ascii="宋体" w:hAnsi="宋体" w:cs="宋体"/>
                <w:szCs w:val="21"/>
              </w:rPr>
            </w:pPr>
            <w:r>
              <w:rPr>
                <w:rFonts w:hint="eastAsia" w:ascii="宋体" w:hAnsi="宋体" w:cs="宋体"/>
                <w:szCs w:val="21"/>
              </w:rPr>
              <w:t>不允许</w:t>
            </w:r>
          </w:p>
        </w:tc>
      </w:tr>
      <w:tr w14:paraId="2607BC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861" w:type="dxa"/>
            <w:vAlign w:val="center"/>
          </w:tcPr>
          <w:p w14:paraId="157DB726">
            <w:pPr>
              <w:spacing w:line="360" w:lineRule="auto"/>
              <w:jc w:val="center"/>
              <w:rPr>
                <w:rFonts w:ascii="宋体" w:hAnsi="宋体" w:cs="宋体"/>
                <w:szCs w:val="21"/>
              </w:rPr>
            </w:pPr>
            <w:r>
              <w:rPr>
                <w:rFonts w:hint="eastAsia" w:ascii="宋体" w:hAnsi="宋体" w:cs="宋体"/>
                <w:szCs w:val="21"/>
              </w:rPr>
              <w:t>11</w:t>
            </w:r>
          </w:p>
        </w:tc>
        <w:tc>
          <w:tcPr>
            <w:tcW w:w="1963" w:type="dxa"/>
            <w:vAlign w:val="center"/>
          </w:tcPr>
          <w:p w14:paraId="3D1C2B27">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构成招标文件的其他材料</w:t>
            </w:r>
          </w:p>
        </w:tc>
        <w:tc>
          <w:tcPr>
            <w:tcW w:w="6520" w:type="dxa"/>
            <w:vAlign w:val="center"/>
          </w:tcPr>
          <w:p w14:paraId="3A4A4286">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补充说明、通知、澄清等（如有）</w:t>
            </w:r>
          </w:p>
        </w:tc>
      </w:tr>
      <w:tr w14:paraId="3AC880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61" w:type="dxa"/>
            <w:vAlign w:val="center"/>
          </w:tcPr>
          <w:p w14:paraId="3F25A7A0">
            <w:pPr>
              <w:spacing w:line="360" w:lineRule="auto"/>
              <w:jc w:val="center"/>
              <w:rPr>
                <w:rFonts w:ascii="宋体" w:hAnsi="宋体" w:cs="宋体"/>
                <w:szCs w:val="21"/>
              </w:rPr>
            </w:pPr>
            <w:r>
              <w:rPr>
                <w:rFonts w:hint="eastAsia" w:ascii="宋体" w:hAnsi="宋体" w:cs="宋体"/>
                <w:szCs w:val="21"/>
              </w:rPr>
              <w:t>12</w:t>
            </w:r>
          </w:p>
        </w:tc>
        <w:tc>
          <w:tcPr>
            <w:tcW w:w="1963" w:type="dxa"/>
            <w:vAlign w:val="center"/>
          </w:tcPr>
          <w:p w14:paraId="4D8E7B30">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递交投标文件的截止时间</w:t>
            </w:r>
            <w:r>
              <w:rPr>
                <w:rFonts w:hint="eastAsia" w:ascii="宋体" w:hAnsi="宋体"/>
                <w:spacing w:val="-4"/>
                <w:szCs w:val="21"/>
              </w:rPr>
              <w:t>及地点</w:t>
            </w:r>
          </w:p>
        </w:tc>
        <w:tc>
          <w:tcPr>
            <w:tcW w:w="6520" w:type="dxa"/>
            <w:vAlign w:val="center"/>
          </w:tcPr>
          <w:p w14:paraId="503961C3">
            <w:pPr>
              <w:autoSpaceDE w:val="0"/>
              <w:autoSpaceDN w:val="0"/>
              <w:adjustRightInd w:val="0"/>
              <w:spacing w:line="360" w:lineRule="auto"/>
              <w:rPr>
                <w:rFonts w:hint="eastAsia" w:ascii="宋体" w:hAnsi="宋体" w:eastAsia="宋体" w:cs="宋体"/>
                <w:kern w:val="0"/>
                <w:szCs w:val="21"/>
                <w:u w:val="single"/>
                <w:lang w:eastAsia="zh-CN"/>
              </w:rPr>
            </w:pPr>
            <w:r>
              <w:rPr>
                <w:rFonts w:hint="eastAsia" w:ascii="宋体" w:hAnsi="宋体" w:cs="宋体"/>
                <w:kern w:val="0"/>
                <w:szCs w:val="21"/>
                <w:u w:val="none"/>
                <w:lang w:eastAsia="zh-CN"/>
              </w:rPr>
              <w:t>见招标公告</w:t>
            </w:r>
          </w:p>
        </w:tc>
      </w:tr>
      <w:tr w14:paraId="0CAE59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61" w:type="dxa"/>
            <w:vAlign w:val="center"/>
          </w:tcPr>
          <w:p w14:paraId="0A6E3B29">
            <w:pPr>
              <w:spacing w:line="360" w:lineRule="auto"/>
              <w:jc w:val="center"/>
              <w:rPr>
                <w:rFonts w:ascii="宋体" w:hAnsi="宋体" w:cs="宋体"/>
                <w:szCs w:val="21"/>
              </w:rPr>
            </w:pPr>
            <w:r>
              <w:rPr>
                <w:rFonts w:hint="eastAsia" w:ascii="宋体" w:hAnsi="宋体" w:cs="宋体"/>
                <w:szCs w:val="21"/>
              </w:rPr>
              <w:t>13</w:t>
            </w:r>
          </w:p>
        </w:tc>
        <w:tc>
          <w:tcPr>
            <w:tcW w:w="1963" w:type="dxa"/>
            <w:vAlign w:val="center"/>
          </w:tcPr>
          <w:p w14:paraId="23CAE265">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投标有效期</w:t>
            </w:r>
          </w:p>
        </w:tc>
        <w:tc>
          <w:tcPr>
            <w:tcW w:w="6520" w:type="dxa"/>
            <w:vAlign w:val="center"/>
          </w:tcPr>
          <w:p w14:paraId="0F1B4CC0">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60日历天（从投标文件递交截止之日算起）</w:t>
            </w:r>
          </w:p>
        </w:tc>
      </w:tr>
      <w:tr w14:paraId="432558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03" w:hRule="atLeast"/>
          <w:jc w:val="center"/>
        </w:trPr>
        <w:tc>
          <w:tcPr>
            <w:tcW w:w="861" w:type="dxa"/>
            <w:vAlign w:val="center"/>
          </w:tcPr>
          <w:p w14:paraId="4BE17C4B">
            <w:pPr>
              <w:spacing w:line="360" w:lineRule="auto"/>
              <w:jc w:val="center"/>
              <w:rPr>
                <w:rFonts w:ascii="宋体" w:hAnsi="宋体" w:cs="宋体"/>
                <w:szCs w:val="21"/>
              </w:rPr>
            </w:pPr>
            <w:r>
              <w:rPr>
                <w:rFonts w:hint="eastAsia" w:ascii="宋体" w:hAnsi="宋体" w:cs="宋体"/>
                <w:szCs w:val="21"/>
              </w:rPr>
              <w:t>14</w:t>
            </w:r>
          </w:p>
        </w:tc>
        <w:tc>
          <w:tcPr>
            <w:tcW w:w="1963" w:type="dxa"/>
            <w:vAlign w:val="center"/>
          </w:tcPr>
          <w:p w14:paraId="094EB86D">
            <w:pPr>
              <w:spacing w:line="360" w:lineRule="auto"/>
              <w:jc w:val="center"/>
              <w:rPr>
                <w:rFonts w:ascii="宋体" w:hAnsi="宋体" w:cs="宋体"/>
                <w:szCs w:val="21"/>
              </w:rPr>
            </w:pPr>
            <w:r>
              <w:rPr>
                <w:rFonts w:hint="eastAsia" w:ascii="宋体" w:hAnsi="宋体" w:cs="宋体"/>
                <w:szCs w:val="21"/>
              </w:rPr>
              <w:t>投标文件主要内容</w:t>
            </w:r>
          </w:p>
        </w:tc>
        <w:tc>
          <w:tcPr>
            <w:tcW w:w="6520" w:type="dxa"/>
            <w:vAlign w:val="center"/>
          </w:tcPr>
          <w:p w14:paraId="2196AE97">
            <w:pPr>
              <w:numPr>
                <w:ilvl w:val="0"/>
                <w:numId w:val="1"/>
              </w:numPr>
              <w:spacing w:line="420" w:lineRule="exact"/>
              <w:rPr>
                <w:rFonts w:hint="eastAsia" w:ascii="宋体" w:hAnsi="宋体" w:cs="宋体"/>
                <w:szCs w:val="21"/>
              </w:rPr>
            </w:pPr>
            <w:r>
              <w:rPr>
                <w:rFonts w:hint="eastAsia" w:ascii="宋体" w:hAnsi="宋体" w:cs="宋体"/>
                <w:szCs w:val="21"/>
              </w:rPr>
              <w:t>投标文件应包括下列内容：</w:t>
            </w:r>
          </w:p>
          <w:p w14:paraId="21D49C6A">
            <w:pPr>
              <w:numPr>
                <w:ilvl w:val="0"/>
                <w:numId w:val="0"/>
              </w:numPr>
              <w:spacing w:line="420" w:lineRule="exact"/>
              <w:rPr>
                <w:rFonts w:hint="eastAsia" w:ascii="宋体" w:hAnsi="宋体" w:cs="宋体"/>
                <w:szCs w:val="21"/>
              </w:rPr>
            </w:pPr>
            <w:r>
              <w:rPr>
                <w:rFonts w:hint="eastAsia" w:ascii="宋体" w:hAnsi="宋体" w:cs="宋体"/>
                <w:kern w:val="0"/>
                <w:szCs w:val="21"/>
              </w:rPr>
              <w:t>（1）</w:t>
            </w:r>
            <w:r>
              <w:rPr>
                <w:rFonts w:hint="eastAsia" w:ascii="宋体" w:hAnsi="宋体" w:cs="宋体"/>
                <w:szCs w:val="21"/>
              </w:rPr>
              <w:t>企业营业执照；</w:t>
            </w:r>
          </w:p>
          <w:p w14:paraId="6E85AFB8">
            <w:pPr>
              <w:autoSpaceDE w:val="0"/>
              <w:autoSpaceDN w:val="0"/>
              <w:adjustRightInd w:val="0"/>
              <w:spacing w:line="420" w:lineRule="exact"/>
              <w:rPr>
                <w:rFonts w:hint="eastAsia" w:ascii="宋体" w:hAnsi="宋体" w:cs="宋体"/>
                <w:kern w:val="0"/>
                <w:szCs w:val="21"/>
              </w:rPr>
            </w:pPr>
            <w:r>
              <w:rPr>
                <w:rFonts w:hint="eastAsia" w:ascii="宋体" w:hAnsi="宋体" w:cs="宋体"/>
                <w:kern w:val="0"/>
                <w:szCs w:val="21"/>
              </w:rPr>
              <w:t>（</w:t>
            </w:r>
            <w:r>
              <w:rPr>
                <w:rFonts w:hint="eastAsia" w:ascii="宋体" w:hAnsi="宋体" w:cs="宋体"/>
                <w:kern w:val="0"/>
                <w:szCs w:val="21"/>
                <w:lang w:val="en-US" w:eastAsia="zh-CN"/>
              </w:rPr>
              <w:t>2</w:t>
            </w:r>
            <w:r>
              <w:rPr>
                <w:rFonts w:hint="eastAsia" w:ascii="宋体" w:hAnsi="宋体" w:cs="宋体"/>
                <w:kern w:val="0"/>
                <w:szCs w:val="21"/>
              </w:rPr>
              <w:t>）</w:t>
            </w:r>
            <w:r>
              <w:rPr>
                <w:rFonts w:hint="eastAsia" w:ascii="宋体" w:hAnsi="宋体" w:cs="宋体"/>
                <w:szCs w:val="21"/>
              </w:rPr>
              <w:t>法定代表人身份证明或法定代表人</w:t>
            </w:r>
            <w:r>
              <w:rPr>
                <w:rFonts w:hint="eastAsia" w:ascii="宋体" w:hAnsi="宋体" w:cs="宋体"/>
                <w:kern w:val="0"/>
                <w:szCs w:val="21"/>
              </w:rPr>
              <w:t>授权委托书（如有）</w:t>
            </w:r>
          </w:p>
          <w:p w14:paraId="504A42E9">
            <w:pPr>
              <w:widowControl/>
              <w:spacing w:line="420" w:lineRule="exact"/>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kern w:val="0"/>
                <w:szCs w:val="21"/>
              </w:rPr>
              <w:t>招标文件中要求提供的其他相关材料</w:t>
            </w:r>
            <w:r>
              <w:rPr>
                <w:rFonts w:hint="eastAsia" w:ascii="宋体" w:hAnsi="宋体" w:cs="宋体"/>
                <w:szCs w:val="21"/>
              </w:rPr>
              <w:t>。</w:t>
            </w:r>
          </w:p>
          <w:p w14:paraId="63EC5630">
            <w:pPr>
              <w:autoSpaceDE w:val="0"/>
              <w:autoSpaceDN w:val="0"/>
              <w:adjustRightInd w:val="0"/>
              <w:spacing w:line="420" w:lineRule="exact"/>
              <w:rPr>
                <w:rFonts w:ascii="宋体" w:hAnsi="宋体" w:cs="宋体"/>
                <w:kern w:val="0"/>
                <w:szCs w:val="21"/>
              </w:rPr>
            </w:pPr>
            <w:r>
              <w:rPr>
                <w:rFonts w:hint="eastAsia" w:ascii="宋体" w:hAnsi="宋体" w:cs="宋体"/>
                <w:kern w:val="0"/>
                <w:szCs w:val="21"/>
              </w:rPr>
              <w:t>2、投标人应使用本招标文件提供的格式，如不够时可按同样格式自行添补。</w:t>
            </w:r>
          </w:p>
          <w:p w14:paraId="460C03D9">
            <w:pPr>
              <w:autoSpaceDE w:val="0"/>
              <w:autoSpaceDN w:val="0"/>
              <w:adjustRightInd w:val="0"/>
              <w:spacing w:line="420" w:lineRule="exact"/>
              <w:rPr>
                <w:rFonts w:ascii="宋体" w:hAnsi="宋体" w:cs="宋体"/>
                <w:szCs w:val="21"/>
              </w:rPr>
            </w:pPr>
            <w:r>
              <w:rPr>
                <w:rFonts w:hint="eastAsia" w:ascii="宋体" w:hAnsi="宋体" w:cs="宋体"/>
                <w:kern w:val="0"/>
                <w:szCs w:val="21"/>
              </w:rPr>
              <w:t>3、投标文件应打印或用不褪色的墨水书写，页码和小签不做统一要求，由投标人自定。</w:t>
            </w:r>
          </w:p>
        </w:tc>
      </w:tr>
      <w:tr w14:paraId="30C15C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61" w:type="dxa"/>
            <w:vAlign w:val="center"/>
          </w:tcPr>
          <w:p w14:paraId="310B38A1">
            <w:pPr>
              <w:spacing w:line="360" w:lineRule="auto"/>
              <w:jc w:val="center"/>
              <w:rPr>
                <w:rFonts w:ascii="宋体" w:hAnsi="宋体" w:cs="宋体"/>
                <w:szCs w:val="21"/>
              </w:rPr>
            </w:pPr>
            <w:r>
              <w:rPr>
                <w:rFonts w:hint="eastAsia" w:ascii="宋体" w:hAnsi="宋体" w:cs="宋体"/>
                <w:szCs w:val="21"/>
              </w:rPr>
              <w:t>15</w:t>
            </w:r>
          </w:p>
        </w:tc>
        <w:tc>
          <w:tcPr>
            <w:tcW w:w="1963" w:type="dxa"/>
            <w:vAlign w:val="center"/>
          </w:tcPr>
          <w:p w14:paraId="0D28E2FA">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签字、盖章</w:t>
            </w:r>
          </w:p>
          <w:p w14:paraId="56399FF2">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要求</w:t>
            </w:r>
          </w:p>
        </w:tc>
        <w:tc>
          <w:tcPr>
            <w:tcW w:w="6520" w:type="dxa"/>
            <w:vAlign w:val="center"/>
          </w:tcPr>
          <w:p w14:paraId="4BCB9393">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(1)所有要求签字或盖章的地方都应用不褪色的墨水或签字笔由法定代表人或法定代表授权人签名或盖章。</w:t>
            </w:r>
          </w:p>
          <w:p w14:paraId="5EFCDB9E">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(2) 所有要求盖单位章的地方都应加盖投标人单位印章，不得使用专用印章或下属单位印章代替。</w:t>
            </w:r>
          </w:p>
          <w:p w14:paraId="048F2BA9">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(3)要求法定代表人或授权委托人签字或盖章的地方，法定代表人亲自投标的，由法定代表人签字或盖章；法定代表人授权委托代理人投标的，由委托代理人签字或盖章。</w:t>
            </w:r>
          </w:p>
        </w:tc>
      </w:tr>
      <w:tr w14:paraId="132E9B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861" w:type="dxa"/>
            <w:vAlign w:val="center"/>
          </w:tcPr>
          <w:p w14:paraId="4B7F60AC">
            <w:pPr>
              <w:spacing w:line="360" w:lineRule="auto"/>
              <w:jc w:val="center"/>
              <w:rPr>
                <w:rFonts w:ascii="宋体" w:hAnsi="宋体" w:cs="宋体"/>
                <w:szCs w:val="21"/>
              </w:rPr>
            </w:pPr>
            <w:r>
              <w:rPr>
                <w:rFonts w:hint="eastAsia" w:ascii="宋体" w:hAnsi="宋体" w:cs="宋体"/>
                <w:szCs w:val="21"/>
              </w:rPr>
              <w:t>16</w:t>
            </w:r>
          </w:p>
        </w:tc>
        <w:tc>
          <w:tcPr>
            <w:tcW w:w="1963" w:type="dxa"/>
            <w:vAlign w:val="center"/>
          </w:tcPr>
          <w:p w14:paraId="7B0FB874">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投标文件份数</w:t>
            </w:r>
          </w:p>
        </w:tc>
        <w:tc>
          <w:tcPr>
            <w:tcW w:w="6520" w:type="dxa"/>
            <w:vAlign w:val="center"/>
          </w:tcPr>
          <w:p w14:paraId="0095BA49">
            <w:pPr>
              <w:autoSpaceDE w:val="0"/>
              <w:autoSpaceDN w:val="0"/>
              <w:adjustRightInd w:val="0"/>
              <w:spacing w:line="360" w:lineRule="auto"/>
              <w:rPr>
                <w:rFonts w:ascii="宋体" w:hAnsi="宋体" w:cs="宋体"/>
                <w:b/>
                <w:kern w:val="0"/>
                <w:szCs w:val="21"/>
              </w:rPr>
            </w:pPr>
            <w:r>
              <w:rPr>
                <w:rFonts w:hint="eastAsia" w:ascii="宋体" w:hAnsi="宋体" w:cs="宋体"/>
                <w:b/>
                <w:kern w:val="0"/>
                <w:szCs w:val="21"/>
              </w:rPr>
              <w:t xml:space="preserve">正本一份，副本三份。 </w:t>
            </w:r>
          </w:p>
          <w:p w14:paraId="00B4DACF">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投标文件副本由其正本复制（复印）而成（包括证明文件）。当副本和正本不一致时，以正本为准。</w:t>
            </w:r>
          </w:p>
        </w:tc>
      </w:tr>
      <w:tr w14:paraId="035146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18" w:hRule="atLeast"/>
          <w:jc w:val="center"/>
        </w:trPr>
        <w:tc>
          <w:tcPr>
            <w:tcW w:w="861" w:type="dxa"/>
            <w:vAlign w:val="center"/>
          </w:tcPr>
          <w:p w14:paraId="482EA219">
            <w:pPr>
              <w:spacing w:line="360" w:lineRule="auto"/>
              <w:jc w:val="center"/>
              <w:rPr>
                <w:rFonts w:ascii="宋体" w:hAnsi="宋体" w:cs="宋体"/>
                <w:szCs w:val="21"/>
              </w:rPr>
            </w:pPr>
            <w:r>
              <w:rPr>
                <w:rFonts w:hint="eastAsia" w:ascii="宋体" w:hAnsi="宋体" w:cs="宋体"/>
                <w:szCs w:val="21"/>
              </w:rPr>
              <w:t>17</w:t>
            </w:r>
          </w:p>
        </w:tc>
        <w:tc>
          <w:tcPr>
            <w:tcW w:w="1963" w:type="dxa"/>
            <w:vAlign w:val="center"/>
          </w:tcPr>
          <w:p w14:paraId="3EAD6912">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装订要求</w:t>
            </w:r>
          </w:p>
        </w:tc>
        <w:tc>
          <w:tcPr>
            <w:tcW w:w="6520" w:type="dxa"/>
            <w:vAlign w:val="center"/>
          </w:tcPr>
          <w:p w14:paraId="30BCAC24">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(1)投标文件的正本和副本一律用A4复印纸（图、表及证件可以除外）编制和复制。</w:t>
            </w:r>
          </w:p>
          <w:p w14:paraId="4ECD5F65">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(2)投标文件的正本和副本应装订成册，不得采用活页夹等可随时拆换的方式装订，不得有零散页。</w:t>
            </w:r>
          </w:p>
        </w:tc>
      </w:tr>
      <w:tr w14:paraId="112614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861" w:type="dxa"/>
            <w:vAlign w:val="center"/>
          </w:tcPr>
          <w:p w14:paraId="1130731F">
            <w:pPr>
              <w:spacing w:line="360" w:lineRule="auto"/>
              <w:jc w:val="center"/>
              <w:rPr>
                <w:rFonts w:ascii="宋体" w:hAnsi="宋体" w:cs="宋体"/>
                <w:szCs w:val="21"/>
              </w:rPr>
            </w:pPr>
            <w:r>
              <w:rPr>
                <w:rFonts w:hint="eastAsia" w:ascii="宋体" w:hAnsi="宋体" w:cs="宋体"/>
                <w:szCs w:val="21"/>
              </w:rPr>
              <w:t>18</w:t>
            </w:r>
          </w:p>
        </w:tc>
        <w:tc>
          <w:tcPr>
            <w:tcW w:w="1963" w:type="dxa"/>
            <w:vAlign w:val="center"/>
          </w:tcPr>
          <w:p w14:paraId="20FE137F">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投标文件的包装和密封</w:t>
            </w:r>
          </w:p>
        </w:tc>
        <w:tc>
          <w:tcPr>
            <w:tcW w:w="6520" w:type="dxa"/>
            <w:vAlign w:val="center"/>
          </w:tcPr>
          <w:p w14:paraId="1B8551E7">
            <w:pPr>
              <w:autoSpaceDE w:val="0"/>
              <w:autoSpaceDN w:val="0"/>
              <w:adjustRightInd w:val="0"/>
              <w:spacing w:line="360" w:lineRule="auto"/>
              <w:rPr>
                <w:rFonts w:ascii="宋体" w:hAnsi="宋体" w:cs="宋体"/>
                <w:b/>
                <w:kern w:val="0"/>
                <w:szCs w:val="21"/>
              </w:rPr>
            </w:pPr>
            <w:r>
              <w:rPr>
                <w:rFonts w:hint="eastAsia" w:ascii="宋体" w:hAnsi="宋体" w:cs="宋体"/>
                <w:b/>
                <w:kern w:val="0"/>
                <w:szCs w:val="21"/>
              </w:rPr>
              <w:t>投标文件的正本、副本应装袋密封完好，并在封袋加盖公章。</w:t>
            </w:r>
          </w:p>
        </w:tc>
      </w:tr>
      <w:tr w14:paraId="6E9266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861" w:type="dxa"/>
            <w:vAlign w:val="center"/>
          </w:tcPr>
          <w:p w14:paraId="1A04834D">
            <w:pPr>
              <w:spacing w:line="360" w:lineRule="auto"/>
              <w:jc w:val="center"/>
              <w:rPr>
                <w:rFonts w:ascii="宋体" w:hAnsi="宋体" w:cs="宋体"/>
                <w:szCs w:val="21"/>
              </w:rPr>
            </w:pPr>
            <w:r>
              <w:rPr>
                <w:rFonts w:hint="eastAsia" w:ascii="宋体" w:hAnsi="宋体" w:cs="宋体"/>
                <w:szCs w:val="21"/>
              </w:rPr>
              <w:t>19</w:t>
            </w:r>
          </w:p>
        </w:tc>
        <w:tc>
          <w:tcPr>
            <w:tcW w:w="1963" w:type="dxa"/>
            <w:vAlign w:val="center"/>
          </w:tcPr>
          <w:p w14:paraId="2E1E2739">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封套上写明</w:t>
            </w:r>
          </w:p>
        </w:tc>
        <w:tc>
          <w:tcPr>
            <w:tcW w:w="6520" w:type="dxa"/>
            <w:vAlign w:val="center"/>
          </w:tcPr>
          <w:p w14:paraId="68F8FAE3">
            <w:pPr>
              <w:autoSpaceDE w:val="0"/>
              <w:autoSpaceDN w:val="0"/>
              <w:adjustRightInd w:val="0"/>
              <w:spacing w:line="360" w:lineRule="auto"/>
              <w:rPr>
                <w:rFonts w:ascii="宋体" w:hAnsi="宋体" w:cs="宋体"/>
                <w:kern w:val="0"/>
                <w:szCs w:val="21"/>
                <w:u w:val="single"/>
              </w:rPr>
            </w:pPr>
            <w:r>
              <w:rPr>
                <w:rFonts w:hint="eastAsia" w:ascii="宋体" w:hAnsi="宋体" w:cs="宋体"/>
                <w:kern w:val="0"/>
                <w:szCs w:val="21"/>
              </w:rPr>
              <w:t>投标人全称：</w:t>
            </w:r>
            <w:r>
              <w:rPr>
                <w:rFonts w:hint="eastAsia" w:ascii="宋体" w:hAnsi="宋体" w:cs="宋体"/>
                <w:kern w:val="0"/>
                <w:szCs w:val="21"/>
                <w:u w:val="single"/>
              </w:rPr>
              <w:t xml:space="preserve">        </w:t>
            </w:r>
          </w:p>
          <w:p w14:paraId="3FC5BCA3">
            <w:pPr>
              <w:autoSpaceDE w:val="0"/>
              <w:autoSpaceDN w:val="0"/>
              <w:adjustRightInd w:val="0"/>
              <w:spacing w:line="360" w:lineRule="auto"/>
              <w:rPr>
                <w:rFonts w:ascii="宋体" w:hAnsi="宋体" w:cs="宋体"/>
                <w:kern w:val="0"/>
                <w:szCs w:val="21"/>
              </w:rPr>
            </w:pPr>
            <w:r>
              <w:rPr>
                <w:rFonts w:hint="eastAsia" w:ascii="宋体" w:hAnsi="宋体" w:cs="宋体"/>
                <w:kern w:val="0"/>
                <w:szCs w:val="21"/>
                <w:u w:val="single"/>
              </w:rPr>
              <w:t>（项目名称）</w:t>
            </w:r>
            <w:r>
              <w:rPr>
                <w:rFonts w:hint="eastAsia" w:ascii="宋体" w:hAnsi="宋体" w:cs="宋体"/>
                <w:kern w:val="0"/>
                <w:szCs w:val="21"/>
              </w:rPr>
              <w:t>投标文件</w:t>
            </w:r>
          </w:p>
          <w:p w14:paraId="2B9DC038">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供应商名称：</w:t>
            </w:r>
            <w:r>
              <w:rPr>
                <w:rFonts w:hint="eastAsia" w:ascii="宋体" w:hAnsi="宋体" w:cs="宋体"/>
                <w:kern w:val="0"/>
                <w:szCs w:val="21"/>
                <w:u w:val="single"/>
              </w:rPr>
              <w:t>(盖公章)</w:t>
            </w:r>
          </w:p>
          <w:p w14:paraId="609FBC4A">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法定代表人或授权代表：</w:t>
            </w:r>
            <w:r>
              <w:rPr>
                <w:rFonts w:hint="eastAsia" w:ascii="宋体" w:hAnsi="宋体" w:cs="宋体"/>
                <w:kern w:val="0"/>
                <w:szCs w:val="21"/>
                <w:u w:val="single"/>
              </w:rPr>
              <w:t xml:space="preserve"> (签字或盖章)</w:t>
            </w:r>
          </w:p>
          <w:p w14:paraId="508E0DD4">
            <w:pPr>
              <w:autoSpaceDE w:val="0"/>
              <w:autoSpaceDN w:val="0"/>
              <w:adjustRightInd w:val="0"/>
              <w:spacing w:line="360" w:lineRule="auto"/>
            </w:pPr>
            <w:r>
              <w:rPr>
                <w:rFonts w:hint="eastAsia" w:ascii="宋体" w:hAnsi="宋体" w:cs="宋体"/>
                <w:kern w:val="0"/>
                <w:szCs w:val="21"/>
              </w:rPr>
              <w:t>日期：</w:t>
            </w:r>
            <w:r>
              <w:rPr>
                <w:rFonts w:hint="eastAsia" w:ascii="宋体" w:hAnsi="宋体" w:cs="宋体"/>
                <w:kern w:val="0"/>
                <w:szCs w:val="21"/>
                <w:u w:val="single"/>
                <w:lang w:val="en-US" w:eastAsia="zh-CN"/>
              </w:rPr>
              <w:t xml:space="preserve">  </w:t>
            </w:r>
            <w:r>
              <w:rPr>
                <w:rFonts w:hint="eastAsia" w:ascii="宋体" w:hAnsi="宋体" w:cs="宋体"/>
                <w:kern w:val="0"/>
                <w:szCs w:val="21"/>
                <w:u w:val="single"/>
              </w:rPr>
              <w:t>年</w:t>
            </w:r>
            <w:r>
              <w:rPr>
                <w:rFonts w:hint="eastAsia" w:ascii="宋体" w:hAnsi="宋体" w:cs="宋体"/>
                <w:kern w:val="0"/>
                <w:szCs w:val="21"/>
                <w:u w:val="single"/>
                <w:lang w:val="en-US" w:eastAsia="zh-CN"/>
              </w:rPr>
              <w:t xml:space="preserve">  </w:t>
            </w:r>
            <w:r>
              <w:rPr>
                <w:rFonts w:hint="eastAsia" w:ascii="宋体" w:hAnsi="宋体" w:cs="宋体"/>
                <w:kern w:val="0"/>
                <w:szCs w:val="21"/>
                <w:u w:val="single"/>
              </w:rPr>
              <w:t>月</w:t>
            </w:r>
            <w:r>
              <w:rPr>
                <w:rFonts w:hint="eastAsia" w:ascii="宋体" w:hAnsi="宋体" w:cs="宋体"/>
                <w:kern w:val="0"/>
                <w:szCs w:val="21"/>
                <w:u w:val="single"/>
                <w:lang w:val="en-US" w:eastAsia="zh-CN"/>
              </w:rPr>
              <w:t xml:space="preserve">  </w:t>
            </w:r>
            <w:r>
              <w:rPr>
                <w:rFonts w:hint="eastAsia" w:ascii="宋体" w:hAnsi="宋体" w:cs="宋体"/>
                <w:kern w:val="0"/>
                <w:szCs w:val="21"/>
                <w:u w:val="single"/>
              </w:rPr>
              <w:t>日</w:t>
            </w:r>
          </w:p>
        </w:tc>
      </w:tr>
      <w:tr w14:paraId="503749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861" w:type="dxa"/>
            <w:vAlign w:val="center"/>
          </w:tcPr>
          <w:p w14:paraId="78096BB5">
            <w:pPr>
              <w:spacing w:line="360" w:lineRule="auto"/>
              <w:jc w:val="center"/>
              <w:rPr>
                <w:rFonts w:ascii="宋体" w:hAnsi="宋体" w:cs="宋体"/>
                <w:szCs w:val="21"/>
              </w:rPr>
            </w:pPr>
            <w:r>
              <w:rPr>
                <w:rFonts w:hint="eastAsia" w:ascii="宋体" w:hAnsi="宋体" w:cs="宋体"/>
                <w:szCs w:val="21"/>
              </w:rPr>
              <w:t>20</w:t>
            </w:r>
          </w:p>
        </w:tc>
        <w:tc>
          <w:tcPr>
            <w:tcW w:w="1963" w:type="dxa"/>
            <w:vAlign w:val="center"/>
          </w:tcPr>
          <w:p w14:paraId="65515CB8">
            <w:pPr>
              <w:autoSpaceDE w:val="0"/>
              <w:autoSpaceDN w:val="0"/>
              <w:adjustRightInd w:val="0"/>
              <w:spacing w:line="360" w:lineRule="auto"/>
              <w:jc w:val="center"/>
              <w:rPr>
                <w:rFonts w:ascii="宋体" w:hAnsi="宋体" w:cs="宋体"/>
                <w:szCs w:val="21"/>
              </w:rPr>
            </w:pPr>
            <w:r>
              <w:rPr>
                <w:rFonts w:hint="eastAsia" w:ascii="宋体" w:hAnsi="宋体" w:cs="宋体"/>
                <w:kern w:val="0"/>
                <w:szCs w:val="21"/>
              </w:rPr>
              <w:t>是否退还投标文件</w:t>
            </w:r>
          </w:p>
        </w:tc>
        <w:tc>
          <w:tcPr>
            <w:tcW w:w="6520" w:type="dxa"/>
            <w:vAlign w:val="center"/>
          </w:tcPr>
          <w:p w14:paraId="08480D73">
            <w:pPr>
              <w:spacing w:line="360" w:lineRule="auto"/>
              <w:rPr>
                <w:rFonts w:ascii="宋体" w:hAnsi="宋体" w:cs="宋体"/>
                <w:szCs w:val="21"/>
              </w:rPr>
            </w:pPr>
            <w:r>
              <w:rPr>
                <w:rFonts w:hint="eastAsia" w:ascii="宋体" w:hAnsi="宋体" w:cs="宋体"/>
                <w:szCs w:val="21"/>
              </w:rPr>
              <w:t>否</w:t>
            </w:r>
          </w:p>
        </w:tc>
      </w:tr>
      <w:tr w14:paraId="194E7A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861" w:type="dxa"/>
            <w:vAlign w:val="center"/>
          </w:tcPr>
          <w:p w14:paraId="011D079D">
            <w:pPr>
              <w:spacing w:line="360" w:lineRule="auto"/>
              <w:jc w:val="center"/>
              <w:rPr>
                <w:rFonts w:ascii="宋体" w:hAnsi="宋体" w:cs="宋体"/>
                <w:szCs w:val="21"/>
              </w:rPr>
            </w:pPr>
            <w:r>
              <w:rPr>
                <w:rFonts w:hint="eastAsia" w:ascii="宋体" w:hAnsi="宋体" w:cs="宋体"/>
                <w:szCs w:val="21"/>
              </w:rPr>
              <w:t>21</w:t>
            </w:r>
          </w:p>
        </w:tc>
        <w:tc>
          <w:tcPr>
            <w:tcW w:w="1963" w:type="dxa"/>
            <w:vAlign w:val="center"/>
          </w:tcPr>
          <w:p w14:paraId="42E188EA">
            <w:pPr>
              <w:spacing w:line="360" w:lineRule="auto"/>
              <w:jc w:val="center"/>
              <w:rPr>
                <w:rFonts w:ascii="宋体" w:hAnsi="宋体" w:cs="宋体"/>
                <w:szCs w:val="21"/>
              </w:rPr>
            </w:pPr>
            <w:r>
              <w:rPr>
                <w:rFonts w:hint="eastAsia" w:ascii="宋体" w:hAnsi="宋体" w:cs="宋体"/>
                <w:szCs w:val="21"/>
              </w:rPr>
              <w:t>开标时间和地点</w:t>
            </w:r>
          </w:p>
        </w:tc>
        <w:tc>
          <w:tcPr>
            <w:tcW w:w="6520" w:type="dxa"/>
            <w:vAlign w:val="center"/>
          </w:tcPr>
          <w:p w14:paraId="18437C6B">
            <w:pPr>
              <w:spacing w:line="360" w:lineRule="auto"/>
              <w:rPr>
                <w:rFonts w:ascii="宋体" w:hAnsi="宋体" w:cs="宋体"/>
                <w:szCs w:val="21"/>
              </w:rPr>
            </w:pPr>
            <w:r>
              <w:rPr>
                <w:rFonts w:hint="eastAsia" w:ascii="宋体" w:hAnsi="宋体" w:cs="宋体"/>
                <w:szCs w:val="21"/>
              </w:rPr>
              <w:t>开标时间：</w:t>
            </w:r>
            <w:r>
              <w:rPr>
                <w:rFonts w:hint="eastAsia" w:ascii="宋体" w:hAnsi="宋体" w:cs="宋体"/>
                <w:szCs w:val="21"/>
                <w:lang w:eastAsia="zh-CN"/>
              </w:rPr>
              <w:t>2025</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val="en-US" w:eastAsia="zh-CN"/>
              </w:rPr>
              <w:t>25</w:t>
            </w:r>
            <w:r>
              <w:rPr>
                <w:rFonts w:hint="eastAsia" w:ascii="宋体" w:hAnsi="宋体" w:cs="宋体"/>
                <w:szCs w:val="21"/>
              </w:rPr>
              <w:t>日</w:t>
            </w:r>
            <w:r>
              <w:rPr>
                <w:rFonts w:hint="eastAsia" w:ascii="宋体" w:hAnsi="宋体" w:cs="宋体"/>
                <w:szCs w:val="21"/>
                <w:lang w:val="en-US" w:eastAsia="zh-CN"/>
              </w:rPr>
              <w:t>10</w:t>
            </w:r>
            <w:r>
              <w:rPr>
                <w:rFonts w:hint="eastAsia" w:ascii="宋体" w:hAnsi="宋体" w:cs="宋体"/>
                <w:szCs w:val="21"/>
              </w:rPr>
              <w:t>时</w:t>
            </w:r>
            <w:r>
              <w:rPr>
                <w:rFonts w:hint="eastAsia" w:ascii="宋体" w:hAnsi="宋体" w:cs="宋体"/>
                <w:szCs w:val="21"/>
                <w:lang w:val="en-US" w:eastAsia="zh-CN"/>
              </w:rPr>
              <w:t>00</w:t>
            </w:r>
            <w:r>
              <w:rPr>
                <w:rFonts w:hint="eastAsia" w:ascii="宋体" w:hAnsi="宋体" w:cs="宋体"/>
                <w:szCs w:val="21"/>
              </w:rPr>
              <w:t>分00秒</w:t>
            </w:r>
          </w:p>
          <w:p w14:paraId="28062DDD">
            <w:pPr>
              <w:spacing w:line="360" w:lineRule="auto"/>
              <w:rPr>
                <w:rFonts w:ascii="宋体" w:hAnsi="宋体" w:cs="宋体"/>
                <w:szCs w:val="21"/>
              </w:rPr>
            </w:pPr>
            <w:r>
              <w:rPr>
                <w:rFonts w:hint="eastAsia" w:ascii="宋体" w:hAnsi="宋体" w:cs="宋体"/>
                <w:szCs w:val="21"/>
              </w:rPr>
              <w:t>开标地点：盐城市大丰人民医院门诊二楼远程会诊中心视频会议室。</w:t>
            </w:r>
          </w:p>
        </w:tc>
      </w:tr>
      <w:tr w14:paraId="7DFDCE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1" w:type="dxa"/>
            <w:tcBorders>
              <w:top w:val="single" w:color="auto" w:sz="4" w:space="0"/>
              <w:left w:val="single" w:color="auto" w:sz="8" w:space="0"/>
              <w:bottom w:val="single" w:color="auto" w:sz="4" w:space="0"/>
              <w:right w:val="single" w:color="auto" w:sz="4" w:space="0"/>
            </w:tcBorders>
            <w:vAlign w:val="center"/>
          </w:tcPr>
          <w:p w14:paraId="31D23BB0">
            <w:pPr>
              <w:spacing w:line="360" w:lineRule="auto"/>
              <w:jc w:val="center"/>
              <w:rPr>
                <w:rFonts w:ascii="宋体" w:hAnsi="宋体" w:cs="宋体"/>
                <w:szCs w:val="21"/>
              </w:rPr>
            </w:pPr>
            <w:r>
              <w:rPr>
                <w:rFonts w:hint="eastAsia" w:ascii="宋体" w:hAnsi="宋体" w:cs="宋体"/>
                <w:szCs w:val="21"/>
              </w:rPr>
              <w:t>22</w:t>
            </w:r>
          </w:p>
        </w:tc>
        <w:tc>
          <w:tcPr>
            <w:tcW w:w="1963" w:type="dxa"/>
            <w:tcBorders>
              <w:top w:val="single" w:color="auto" w:sz="4" w:space="0"/>
              <w:left w:val="single" w:color="auto" w:sz="4" w:space="0"/>
              <w:bottom w:val="single" w:color="auto" w:sz="4" w:space="0"/>
              <w:right w:val="single" w:color="auto" w:sz="4" w:space="0"/>
            </w:tcBorders>
            <w:vAlign w:val="center"/>
          </w:tcPr>
          <w:p w14:paraId="3566390F">
            <w:pPr>
              <w:spacing w:line="360" w:lineRule="auto"/>
              <w:jc w:val="center"/>
              <w:rPr>
                <w:rFonts w:ascii="宋体" w:hAnsi="宋体" w:cs="宋体"/>
                <w:szCs w:val="21"/>
              </w:rPr>
            </w:pPr>
            <w:r>
              <w:rPr>
                <w:rFonts w:hint="eastAsia" w:ascii="宋体" w:hAnsi="宋体" w:cs="宋体"/>
                <w:szCs w:val="21"/>
              </w:rPr>
              <w:t>开标程序</w:t>
            </w:r>
          </w:p>
        </w:tc>
        <w:tc>
          <w:tcPr>
            <w:tcW w:w="6520" w:type="dxa"/>
            <w:tcBorders>
              <w:top w:val="single" w:color="auto" w:sz="4" w:space="0"/>
              <w:left w:val="single" w:color="auto" w:sz="4" w:space="0"/>
              <w:bottom w:val="single" w:color="auto" w:sz="4" w:space="0"/>
              <w:right w:val="single" w:color="auto" w:sz="8" w:space="0"/>
            </w:tcBorders>
            <w:vAlign w:val="center"/>
          </w:tcPr>
          <w:p w14:paraId="1AC0D2B4">
            <w:pPr>
              <w:autoSpaceDE w:val="0"/>
              <w:autoSpaceDN w:val="0"/>
              <w:spacing w:line="360" w:lineRule="auto"/>
              <w:rPr>
                <w:rFonts w:ascii="宋体" w:hAnsi="宋体" w:cs="宋体"/>
                <w:szCs w:val="21"/>
              </w:rPr>
            </w:pPr>
            <w:r>
              <w:rPr>
                <w:rFonts w:hint="eastAsia" w:ascii="宋体" w:hAnsi="宋体" w:cs="宋体"/>
                <w:szCs w:val="21"/>
              </w:rPr>
              <w:t>（1）公布在投标截止时间前递交投标文件的投标人名称；</w:t>
            </w:r>
          </w:p>
          <w:p w14:paraId="10A81DFD">
            <w:pPr>
              <w:autoSpaceDE w:val="0"/>
              <w:autoSpaceDN w:val="0"/>
              <w:spacing w:line="360" w:lineRule="auto"/>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rPr>
              <w:t>）宣布相关参会人员姓名；</w:t>
            </w:r>
          </w:p>
          <w:p w14:paraId="0E672A89">
            <w:pPr>
              <w:autoSpaceDE w:val="0"/>
              <w:autoSpaceDN w:val="0"/>
              <w:spacing w:line="360" w:lineRule="auto"/>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）检查投标文件的密封情况；</w:t>
            </w:r>
          </w:p>
          <w:p w14:paraId="171A068C">
            <w:pPr>
              <w:autoSpaceDE w:val="0"/>
              <w:autoSpaceDN w:val="0"/>
              <w:spacing w:line="360" w:lineRule="auto"/>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）当众开标、唱标，并记录在案；</w:t>
            </w:r>
          </w:p>
          <w:p w14:paraId="646C8486">
            <w:pPr>
              <w:autoSpaceDE w:val="0"/>
              <w:autoSpaceDN w:val="0"/>
              <w:spacing w:line="360" w:lineRule="auto"/>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）相关参会人员在开标记录上签字确认；</w:t>
            </w:r>
          </w:p>
          <w:p w14:paraId="184C1F98">
            <w:pPr>
              <w:autoSpaceDE w:val="0"/>
              <w:autoSpaceDN w:val="0"/>
              <w:spacing w:line="360" w:lineRule="auto"/>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6</w:t>
            </w:r>
            <w:r>
              <w:rPr>
                <w:rFonts w:hint="eastAsia" w:ascii="宋体" w:hAnsi="宋体" w:cs="宋体"/>
                <w:szCs w:val="21"/>
              </w:rPr>
              <w:t>）开标结束。</w:t>
            </w:r>
          </w:p>
        </w:tc>
      </w:tr>
      <w:tr w14:paraId="6F19C0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1" w:type="dxa"/>
            <w:tcBorders>
              <w:top w:val="single" w:color="auto" w:sz="4" w:space="0"/>
              <w:left w:val="single" w:color="auto" w:sz="8" w:space="0"/>
              <w:bottom w:val="single" w:color="auto" w:sz="4" w:space="0"/>
              <w:right w:val="single" w:color="auto" w:sz="4" w:space="0"/>
            </w:tcBorders>
            <w:vAlign w:val="center"/>
          </w:tcPr>
          <w:p w14:paraId="78C37A2B">
            <w:pPr>
              <w:spacing w:line="360" w:lineRule="auto"/>
              <w:jc w:val="center"/>
              <w:rPr>
                <w:rFonts w:ascii="宋体" w:hAnsi="宋体" w:cs="宋体"/>
                <w:szCs w:val="21"/>
              </w:rPr>
            </w:pPr>
            <w:r>
              <w:rPr>
                <w:rFonts w:hint="eastAsia" w:ascii="宋体" w:hAnsi="宋体" w:cs="宋体"/>
                <w:szCs w:val="21"/>
              </w:rPr>
              <w:t>23</w:t>
            </w:r>
          </w:p>
        </w:tc>
        <w:tc>
          <w:tcPr>
            <w:tcW w:w="1963" w:type="dxa"/>
            <w:tcBorders>
              <w:top w:val="single" w:color="auto" w:sz="4" w:space="0"/>
              <w:left w:val="single" w:color="auto" w:sz="4" w:space="0"/>
              <w:bottom w:val="single" w:color="auto" w:sz="4" w:space="0"/>
              <w:right w:val="single" w:color="auto" w:sz="4" w:space="0"/>
            </w:tcBorders>
            <w:vAlign w:val="center"/>
          </w:tcPr>
          <w:p w14:paraId="13C48838">
            <w:pPr>
              <w:spacing w:line="360" w:lineRule="auto"/>
              <w:jc w:val="center"/>
              <w:rPr>
                <w:rFonts w:ascii="宋体" w:hAnsi="宋体" w:cs="宋体"/>
                <w:b/>
                <w:szCs w:val="21"/>
              </w:rPr>
            </w:pPr>
            <w:r>
              <w:rPr>
                <w:rFonts w:hint="eastAsia" w:ascii="宋体" w:hAnsi="宋体" w:cs="宋体"/>
                <w:b/>
                <w:szCs w:val="21"/>
              </w:rPr>
              <w:t>投标报价</w:t>
            </w:r>
          </w:p>
        </w:tc>
        <w:tc>
          <w:tcPr>
            <w:tcW w:w="6520" w:type="dxa"/>
            <w:tcBorders>
              <w:top w:val="single" w:color="auto" w:sz="4" w:space="0"/>
              <w:left w:val="single" w:color="auto" w:sz="4" w:space="0"/>
              <w:bottom w:val="single" w:color="auto" w:sz="4" w:space="0"/>
              <w:right w:val="single" w:color="auto" w:sz="8" w:space="0"/>
            </w:tcBorders>
            <w:vAlign w:val="center"/>
          </w:tcPr>
          <w:p w14:paraId="7E82D751">
            <w:pPr>
              <w:autoSpaceDE w:val="0"/>
              <w:autoSpaceDN w:val="0"/>
              <w:spacing w:line="360" w:lineRule="auto"/>
              <w:rPr>
                <w:rFonts w:ascii="宋体" w:hAnsi="宋体" w:cs="宋体"/>
                <w:szCs w:val="21"/>
              </w:rPr>
            </w:pPr>
            <w:r>
              <w:rPr>
                <w:rFonts w:hint="eastAsia" w:ascii="宋体" w:hAnsi="宋体" w:cs="宋体"/>
                <w:szCs w:val="21"/>
              </w:rPr>
              <w:t>投标报价，是投标人承诺的质量目标和项目完成时间内为完成招标文件所确定的招标范围的全部内容的全部价格体现。投标人应充分考虑为完成上述内容所必须的应包括一年内为完成本项目服务可能发生的全部费用及利润和税金等（包括人员工资福利、津贴、劳保费、各种保险、服装费、人员食宿与交通、安全教育、安全管理、事故赔偿、工具费、设备的日常保养及人工费、招标代理费等）一切费用。</w:t>
            </w:r>
          </w:p>
        </w:tc>
      </w:tr>
      <w:tr w14:paraId="6F09EC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61" w:type="dxa"/>
            <w:tcBorders>
              <w:top w:val="single" w:color="auto" w:sz="4" w:space="0"/>
              <w:left w:val="single" w:color="auto" w:sz="8" w:space="0"/>
              <w:bottom w:val="single" w:color="auto" w:sz="4" w:space="0"/>
              <w:right w:val="single" w:color="auto" w:sz="4" w:space="0"/>
            </w:tcBorders>
            <w:vAlign w:val="center"/>
          </w:tcPr>
          <w:p w14:paraId="0B1B55DA">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24</w:t>
            </w:r>
          </w:p>
        </w:tc>
        <w:tc>
          <w:tcPr>
            <w:tcW w:w="1963" w:type="dxa"/>
            <w:tcBorders>
              <w:top w:val="single" w:color="auto" w:sz="4" w:space="0"/>
              <w:left w:val="single" w:color="auto" w:sz="4" w:space="0"/>
              <w:bottom w:val="single" w:color="auto" w:sz="4" w:space="0"/>
              <w:right w:val="single" w:color="auto" w:sz="4" w:space="0"/>
            </w:tcBorders>
            <w:vAlign w:val="center"/>
          </w:tcPr>
          <w:p w14:paraId="04A93B3B">
            <w:pPr>
              <w:rPr>
                <w:rFonts w:hint="eastAsia" w:ascii="宋体" w:hAnsi="宋体" w:cs="宋体"/>
                <w:b/>
                <w:szCs w:val="21"/>
              </w:rPr>
            </w:pPr>
            <w:r>
              <w:rPr>
                <w:rFonts w:hint="eastAsia" w:ascii="宋体" w:hAnsi="宋体" w:cs="宋体"/>
                <w:szCs w:val="21"/>
              </w:rPr>
              <w:t>履约保证金</w:t>
            </w:r>
          </w:p>
        </w:tc>
        <w:tc>
          <w:tcPr>
            <w:tcW w:w="6520" w:type="dxa"/>
            <w:tcBorders>
              <w:top w:val="single" w:color="auto" w:sz="4" w:space="0"/>
              <w:left w:val="single" w:color="auto" w:sz="4" w:space="0"/>
              <w:bottom w:val="single" w:color="auto" w:sz="4" w:space="0"/>
              <w:right w:val="single" w:color="auto" w:sz="8" w:space="0"/>
            </w:tcBorders>
            <w:vAlign w:val="center"/>
          </w:tcPr>
          <w:p w14:paraId="3386D457">
            <w:pPr>
              <w:rPr>
                <w:rFonts w:hint="eastAsia"/>
              </w:rPr>
            </w:pPr>
            <w:r>
              <w:rPr>
                <w:rFonts w:hint="eastAsia"/>
              </w:rPr>
              <w:t>履约保证金的形式：银行转账。</w:t>
            </w:r>
          </w:p>
          <w:p w14:paraId="50C2D209">
            <w:pPr>
              <w:rPr>
                <w:rFonts w:hint="eastAsia" w:ascii="宋体" w:hAnsi="宋体" w:eastAsia="宋体" w:cs="宋体"/>
                <w:szCs w:val="21"/>
                <w:lang w:eastAsia="zh-CN"/>
              </w:rPr>
            </w:pPr>
            <w:r>
              <w:rPr>
                <w:rFonts w:hint="eastAsia"/>
              </w:rPr>
              <w:t>履约保证金的金额：</w:t>
            </w:r>
            <w:r>
              <w:rPr>
                <w:rFonts w:hint="eastAsia"/>
                <w:lang w:eastAsia="zh-CN"/>
              </w:rPr>
              <w:t>签订合同时交纳</w:t>
            </w:r>
            <w:r>
              <w:rPr>
                <w:rFonts w:hint="eastAsia"/>
              </w:rPr>
              <w:t>本项目履约保证金：</w:t>
            </w:r>
            <w:r>
              <w:rPr>
                <w:rFonts w:hint="eastAsia"/>
                <w:color w:val="FF0000"/>
                <w:lang w:eastAsia="zh-CN"/>
              </w:rPr>
              <w:t>叁万元</w:t>
            </w:r>
            <w:r>
              <w:rPr>
                <w:rFonts w:hint="eastAsia"/>
              </w:rPr>
              <w:t>。</w:t>
            </w:r>
            <w:r>
              <w:rPr>
                <w:rFonts w:hint="eastAsia"/>
                <w:lang w:eastAsia="zh-CN"/>
              </w:rPr>
              <w:t>签订</w:t>
            </w:r>
            <w:r>
              <w:rPr>
                <w:rFonts w:hint="eastAsia"/>
              </w:rPr>
              <w:t>合同</w:t>
            </w:r>
            <w:r>
              <w:rPr>
                <w:rFonts w:hint="eastAsia"/>
                <w:lang w:eastAsia="zh-CN"/>
              </w:rPr>
              <w:t>后</w:t>
            </w:r>
            <w:r>
              <w:rPr>
                <w:rFonts w:hint="eastAsia"/>
                <w:lang w:val="en-US" w:eastAsia="zh-CN"/>
              </w:rPr>
              <w:t>5日内完成在交易中心合同备案后</w:t>
            </w:r>
            <w:r>
              <w:rPr>
                <w:rFonts w:hint="eastAsia"/>
              </w:rPr>
              <w:t>一次性无息退还。</w:t>
            </w:r>
            <w:r>
              <w:rPr>
                <w:rFonts w:hint="eastAsia"/>
                <w:lang w:eastAsia="zh-CN"/>
              </w:rPr>
              <w:t>未完成备案的视为违约，</w:t>
            </w:r>
            <w:r>
              <w:rPr>
                <w:rFonts w:hint="eastAsia"/>
              </w:rPr>
              <w:t>履约保证金</w:t>
            </w:r>
            <w:r>
              <w:rPr>
                <w:rFonts w:hint="eastAsia"/>
                <w:lang w:eastAsia="zh-CN"/>
              </w:rPr>
              <w:t>不予退还，采购人取消中标人中标资格，重新组织招标。</w:t>
            </w:r>
          </w:p>
        </w:tc>
      </w:tr>
      <w:tr w14:paraId="40F235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861" w:type="dxa"/>
            <w:tcBorders>
              <w:top w:val="single" w:color="auto" w:sz="4" w:space="0"/>
              <w:left w:val="single" w:color="auto" w:sz="8" w:space="0"/>
              <w:bottom w:val="single" w:color="auto" w:sz="4" w:space="0"/>
              <w:right w:val="single" w:color="auto" w:sz="4" w:space="0"/>
            </w:tcBorders>
            <w:vAlign w:val="center"/>
          </w:tcPr>
          <w:p w14:paraId="6CF1E5AB">
            <w:pPr>
              <w:spacing w:line="360" w:lineRule="auto"/>
              <w:jc w:val="center"/>
              <w:rPr>
                <w:rFonts w:hint="eastAsia" w:ascii="宋体" w:hAnsi="宋体" w:eastAsia="宋体" w:cs="宋体"/>
                <w:szCs w:val="21"/>
                <w:lang w:val="en-US" w:eastAsia="zh-CN"/>
              </w:rPr>
            </w:pPr>
            <w:r>
              <w:rPr>
                <w:rFonts w:hint="eastAsia" w:ascii="宋体" w:hAnsi="宋体" w:cs="宋体"/>
                <w:szCs w:val="21"/>
              </w:rPr>
              <w:t>2</w:t>
            </w:r>
            <w:r>
              <w:rPr>
                <w:rFonts w:hint="eastAsia" w:ascii="宋体" w:hAnsi="宋体" w:cs="宋体"/>
                <w:szCs w:val="21"/>
                <w:lang w:val="en-US" w:eastAsia="zh-CN"/>
              </w:rPr>
              <w:t>5</w:t>
            </w:r>
          </w:p>
        </w:tc>
        <w:tc>
          <w:tcPr>
            <w:tcW w:w="1963" w:type="dxa"/>
            <w:tcBorders>
              <w:top w:val="single" w:color="auto" w:sz="4" w:space="0"/>
              <w:left w:val="single" w:color="auto" w:sz="4" w:space="0"/>
              <w:bottom w:val="single" w:color="auto" w:sz="4" w:space="0"/>
              <w:right w:val="single" w:color="auto" w:sz="4" w:space="0"/>
            </w:tcBorders>
            <w:vAlign w:val="center"/>
          </w:tcPr>
          <w:p w14:paraId="60FF2933">
            <w:pPr>
              <w:autoSpaceDE w:val="0"/>
              <w:autoSpaceDN w:val="0"/>
              <w:spacing w:line="360" w:lineRule="auto"/>
              <w:jc w:val="center"/>
              <w:rPr>
                <w:rFonts w:ascii="宋体" w:hAnsi="宋体" w:cs="宋体"/>
                <w:szCs w:val="21"/>
              </w:rPr>
            </w:pPr>
            <w:r>
              <w:rPr>
                <w:rFonts w:hint="eastAsia" w:ascii="宋体" w:hAnsi="宋体" w:cs="宋体"/>
                <w:szCs w:val="21"/>
              </w:rPr>
              <w:t>质量要求</w:t>
            </w:r>
          </w:p>
        </w:tc>
        <w:tc>
          <w:tcPr>
            <w:tcW w:w="6520" w:type="dxa"/>
            <w:tcBorders>
              <w:top w:val="single" w:color="auto" w:sz="4" w:space="0"/>
              <w:left w:val="single" w:color="auto" w:sz="4" w:space="0"/>
              <w:bottom w:val="single" w:color="auto" w:sz="4" w:space="0"/>
              <w:right w:val="single" w:color="auto" w:sz="8" w:space="0"/>
            </w:tcBorders>
            <w:vAlign w:val="center"/>
          </w:tcPr>
          <w:p w14:paraId="5C596C05">
            <w:pPr>
              <w:autoSpaceDE w:val="0"/>
              <w:autoSpaceDN w:val="0"/>
              <w:spacing w:line="360" w:lineRule="auto"/>
              <w:rPr>
                <w:rFonts w:ascii="宋体" w:hAnsi="宋体" w:cs="宋体"/>
                <w:szCs w:val="21"/>
              </w:rPr>
            </w:pPr>
            <w:r>
              <w:rPr>
                <w:rFonts w:hint="eastAsia" w:ascii="宋体" w:hAnsi="宋体" w:cs="宋体"/>
                <w:szCs w:val="21"/>
              </w:rPr>
              <w:t>满足国家有关法规、规定和技术规范</w:t>
            </w:r>
          </w:p>
        </w:tc>
      </w:tr>
      <w:tr w14:paraId="35CC45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861" w:type="dxa"/>
            <w:tcBorders>
              <w:top w:val="single" w:color="auto" w:sz="4" w:space="0"/>
              <w:left w:val="single" w:color="auto" w:sz="8" w:space="0"/>
              <w:bottom w:val="single" w:color="auto" w:sz="4" w:space="0"/>
              <w:right w:val="single" w:color="auto" w:sz="4" w:space="0"/>
            </w:tcBorders>
            <w:vAlign w:val="center"/>
          </w:tcPr>
          <w:p w14:paraId="0E4F8DB9">
            <w:pPr>
              <w:spacing w:line="360" w:lineRule="auto"/>
              <w:jc w:val="center"/>
              <w:rPr>
                <w:rFonts w:hint="eastAsia" w:ascii="宋体" w:hAnsi="宋体" w:eastAsia="宋体" w:cs="宋体"/>
                <w:szCs w:val="21"/>
                <w:lang w:val="en-US" w:eastAsia="zh-CN"/>
              </w:rPr>
            </w:pPr>
            <w:r>
              <w:rPr>
                <w:rFonts w:hint="eastAsia" w:ascii="宋体" w:hAnsi="宋体" w:cs="宋体"/>
                <w:szCs w:val="21"/>
              </w:rPr>
              <w:t>2</w:t>
            </w:r>
            <w:r>
              <w:rPr>
                <w:rFonts w:hint="eastAsia" w:ascii="宋体" w:hAnsi="宋体" w:cs="宋体"/>
                <w:szCs w:val="21"/>
                <w:lang w:val="en-US" w:eastAsia="zh-CN"/>
              </w:rPr>
              <w:t>6</w:t>
            </w:r>
          </w:p>
        </w:tc>
        <w:tc>
          <w:tcPr>
            <w:tcW w:w="1963" w:type="dxa"/>
            <w:tcBorders>
              <w:top w:val="single" w:color="auto" w:sz="4" w:space="0"/>
              <w:left w:val="single" w:color="auto" w:sz="4" w:space="0"/>
              <w:bottom w:val="single" w:color="auto" w:sz="4" w:space="0"/>
              <w:right w:val="single" w:color="auto" w:sz="4" w:space="0"/>
            </w:tcBorders>
            <w:vAlign w:val="center"/>
          </w:tcPr>
          <w:p w14:paraId="2AB16419">
            <w:pPr>
              <w:autoSpaceDE w:val="0"/>
              <w:autoSpaceDN w:val="0"/>
              <w:spacing w:line="360" w:lineRule="auto"/>
              <w:jc w:val="center"/>
              <w:rPr>
                <w:rFonts w:ascii="宋体" w:hAnsi="宋体" w:cs="宋体"/>
                <w:szCs w:val="21"/>
              </w:rPr>
            </w:pPr>
            <w:r>
              <w:rPr>
                <w:rFonts w:hint="eastAsia" w:ascii="宋体" w:hAnsi="宋体" w:cs="宋体"/>
                <w:szCs w:val="21"/>
              </w:rPr>
              <w:t>是否授权评审委员会确定中标人</w:t>
            </w:r>
          </w:p>
        </w:tc>
        <w:tc>
          <w:tcPr>
            <w:tcW w:w="6520" w:type="dxa"/>
            <w:tcBorders>
              <w:top w:val="single" w:color="auto" w:sz="4" w:space="0"/>
              <w:left w:val="single" w:color="auto" w:sz="4" w:space="0"/>
              <w:bottom w:val="single" w:color="auto" w:sz="4" w:space="0"/>
              <w:right w:val="single" w:color="auto" w:sz="8" w:space="0"/>
            </w:tcBorders>
            <w:vAlign w:val="center"/>
          </w:tcPr>
          <w:p w14:paraId="10C67ADC">
            <w:pPr>
              <w:spacing w:line="360" w:lineRule="auto"/>
              <w:rPr>
                <w:rFonts w:ascii="宋体" w:hAnsi="宋体" w:cs="宋体"/>
                <w:szCs w:val="21"/>
              </w:rPr>
            </w:pPr>
            <w:r>
              <w:rPr>
                <w:rFonts w:hint="eastAsia" w:ascii="宋体" w:hAnsi="宋体" w:cs="宋体"/>
                <w:szCs w:val="21"/>
              </w:rPr>
              <w:t>依据评标办法评审后按得分高低排序推荐1名中标候选人。</w:t>
            </w:r>
          </w:p>
        </w:tc>
      </w:tr>
      <w:tr w14:paraId="549EB0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861" w:type="dxa"/>
            <w:tcBorders>
              <w:top w:val="single" w:color="auto" w:sz="4" w:space="0"/>
              <w:left w:val="single" w:color="auto" w:sz="8" w:space="0"/>
              <w:bottom w:val="single" w:color="auto" w:sz="4" w:space="0"/>
              <w:right w:val="single" w:color="auto" w:sz="4" w:space="0"/>
            </w:tcBorders>
            <w:vAlign w:val="center"/>
          </w:tcPr>
          <w:p w14:paraId="546F5EF9">
            <w:pPr>
              <w:spacing w:line="360" w:lineRule="auto"/>
              <w:jc w:val="center"/>
              <w:rPr>
                <w:rFonts w:hint="eastAsia" w:ascii="宋体" w:hAnsi="宋体" w:eastAsia="宋体" w:cs="宋体"/>
                <w:szCs w:val="21"/>
                <w:lang w:val="en-US" w:eastAsia="zh-CN"/>
              </w:rPr>
            </w:pPr>
            <w:r>
              <w:rPr>
                <w:rFonts w:hint="eastAsia" w:ascii="宋体" w:hAnsi="宋体" w:cs="宋体"/>
                <w:szCs w:val="21"/>
              </w:rPr>
              <w:t>2</w:t>
            </w:r>
            <w:r>
              <w:rPr>
                <w:rFonts w:hint="eastAsia" w:ascii="宋体" w:hAnsi="宋体" w:cs="宋体"/>
                <w:szCs w:val="21"/>
                <w:lang w:val="en-US" w:eastAsia="zh-CN"/>
              </w:rPr>
              <w:t>7</w:t>
            </w:r>
          </w:p>
        </w:tc>
        <w:tc>
          <w:tcPr>
            <w:tcW w:w="1963" w:type="dxa"/>
            <w:tcBorders>
              <w:top w:val="single" w:color="auto" w:sz="4" w:space="0"/>
              <w:left w:val="single" w:color="auto" w:sz="4" w:space="0"/>
              <w:bottom w:val="single" w:color="auto" w:sz="4" w:space="0"/>
              <w:right w:val="single" w:color="auto" w:sz="4" w:space="0"/>
            </w:tcBorders>
            <w:vAlign w:val="center"/>
          </w:tcPr>
          <w:p w14:paraId="3373440B">
            <w:pPr>
              <w:autoSpaceDE w:val="0"/>
              <w:autoSpaceDN w:val="0"/>
              <w:spacing w:line="360" w:lineRule="auto"/>
              <w:jc w:val="center"/>
              <w:rPr>
                <w:rFonts w:ascii="宋体" w:hAnsi="宋体" w:cs="宋体"/>
                <w:szCs w:val="21"/>
              </w:rPr>
            </w:pPr>
            <w:r>
              <w:rPr>
                <w:rFonts w:hint="eastAsia" w:ascii="宋体" w:hAnsi="宋体" w:cs="宋体"/>
                <w:szCs w:val="21"/>
              </w:rPr>
              <w:t>投标文件真实性要求</w:t>
            </w:r>
          </w:p>
        </w:tc>
        <w:tc>
          <w:tcPr>
            <w:tcW w:w="6520" w:type="dxa"/>
            <w:tcBorders>
              <w:top w:val="single" w:color="auto" w:sz="4" w:space="0"/>
              <w:left w:val="single" w:color="auto" w:sz="4" w:space="0"/>
              <w:bottom w:val="single" w:color="auto" w:sz="4" w:space="0"/>
              <w:right w:val="single" w:color="auto" w:sz="8" w:space="0"/>
            </w:tcBorders>
            <w:vAlign w:val="center"/>
          </w:tcPr>
          <w:p w14:paraId="5C78B235">
            <w:pPr>
              <w:autoSpaceDE w:val="0"/>
              <w:autoSpaceDN w:val="0"/>
              <w:spacing w:line="360" w:lineRule="auto"/>
              <w:rPr>
                <w:rFonts w:ascii="宋体" w:hAnsi="宋体" w:cs="宋体"/>
                <w:szCs w:val="21"/>
              </w:rPr>
            </w:pPr>
            <w:r>
              <w:rPr>
                <w:rFonts w:hint="eastAsia" w:ascii="宋体" w:hAnsi="宋体" w:cs="宋体"/>
                <w:szCs w:val="21"/>
              </w:rPr>
              <w:t>(1)投标人所递交的投标文件（包括有关资料、澄清）应真实有效，不存在虚假（包括隐瞒）。</w:t>
            </w:r>
          </w:p>
          <w:p w14:paraId="5F342667">
            <w:pPr>
              <w:autoSpaceDE w:val="0"/>
              <w:autoSpaceDN w:val="0"/>
              <w:spacing w:line="360" w:lineRule="auto"/>
              <w:rPr>
                <w:rFonts w:ascii="宋体" w:hAnsi="宋体" w:cs="宋体"/>
                <w:szCs w:val="21"/>
              </w:rPr>
            </w:pPr>
            <w:r>
              <w:rPr>
                <w:rFonts w:hint="eastAsia" w:ascii="宋体" w:hAnsi="宋体" w:cs="宋体"/>
                <w:szCs w:val="21"/>
              </w:rPr>
              <w:t>(2)如投标文件存在虚假，在评审阶段，评审委员会应将该投标文件作废标处理。</w:t>
            </w:r>
          </w:p>
        </w:tc>
      </w:tr>
      <w:tr w14:paraId="0FDD9E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61" w:type="dxa"/>
            <w:tcBorders>
              <w:top w:val="single" w:color="auto" w:sz="4" w:space="0"/>
              <w:left w:val="single" w:color="auto" w:sz="8" w:space="0"/>
              <w:bottom w:val="single" w:color="auto" w:sz="4" w:space="0"/>
              <w:right w:val="single" w:color="auto" w:sz="4" w:space="0"/>
            </w:tcBorders>
            <w:vAlign w:val="center"/>
          </w:tcPr>
          <w:p w14:paraId="2DC93E3D">
            <w:pPr>
              <w:spacing w:line="360" w:lineRule="auto"/>
              <w:jc w:val="center"/>
              <w:rPr>
                <w:rFonts w:hint="eastAsia" w:ascii="宋体" w:hAnsi="宋体" w:eastAsia="宋体" w:cs="宋体"/>
                <w:szCs w:val="21"/>
                <w:lang w:val="en-US" w:eastAsia="zh-CN"/>
              </w:rPr>
            </w:pPr>
            <w:r>
              <w:rPr>
                <w:rFonts w:hint="eastAsia" w:ascii="宋体" w:hAnsi="宋体" w:cs="宋体"/>
                <w:szCs w:val="21"/>
              </w:rPr>
              <w:t>2</w:t>
            </w:r>
            <w:r>
              <w:rPr>
                <w:rFonts w:hint="eastAsia" w:ascii="宋体" w:hAnsi="宋体" w:cs="宋体"/>
                <w:szCs w:val="21"/>
                <w:lang w:val="en-US" w:eastAsia="zh-CN"/>
              </w:rPr>
              <w:t>8</w:t>
            </w:r>
          </w:p>
        </w:tc>
        <w:tc>
          <w:tcPr>
            <w:tcW w:w="1963" w:type="dxa"/>
            <w:tcBorders>
              <w:top w:val="single" w:color="auto" w:sz="4" w:space="0"/>
              <w:left w:val="single" w:color="auto" w:sz="4" w:space="0"/>
              <w:bottom w:val="single" w:color="auto" w:sz="4" w:space="0"/>
              <w:right w:val="single" w:color="auto" w:sz="4" w:space="0"/>
            </w:tcBorders>
            <w:vAlign w:val="center"/>
          </w:tcPr>
          <w:p w14:paraId="11FD2AAB">
            <w:pPr>
              <w:autoSpaceDE w:val="0"/>
              <w:autoSpaceDN w:val="0"/>
              <w:spacing w:line="360" w:lineRule="auto"/>
              <w:jc w:val="center"/>
              <w:rPr>
                <w:rFonts w:ascii="宋体" w:hAnsi="宋体" w:cs="宋体"/>
                <w:szCs w:val="21"/>
              </w:rPr>
            </w:pPr>
            <w:r>
              <w:rPr>
                <w:rFonts w:hint="eastAsia" w:ascii="宋体" w:hAnsi="宋体" w:cs="宋体"/>
                <w:szCs w:val="21"/>
              </w:rPr>
              <w:t>招标代理费</w:t>
            </w:r>
          </w:p>
        </w:tc>
        <w:tc>
          <w:tcPr>
            <w:tcW w:w="6520" w:type="dxa"/>
            <w:tcBorders>
              <w:top w:val="single" w:color="auto" w:sz="4" w:space="0"/>
              <w:left w:val="single" w:color="auto" w:sz="4" w:space="0"/>
              <w:bottom w:val="single" w:color="auto" w:sz="4" w:space="0"/>
              <w:right w:val="single" w:color="auto" w:sz="8" w:space="0"/>
            </w:tcBorders>
            <w:vAlign w:val="center"/>
          </w:tcPr>
          <w:p w14:paraId="5B568CD1">
            <w:pPr>
              <w:autoSpaceDE w:val="0"/>
              <w:autoSpaceDN w:val="0"/>
              <w:spacing w:line="360" w:lineRule="auto"/>
              <w:rPr>
                <w:rFonts w:hint="eastAsia" w:ascii="宋体" w:hAnsi="宋体" w:eastAsia="宋体" w:cs="宋体"/>
                <w:szCs w:val="21"/>
                <w:lang w:eastAsia="zh-CN"/>
              </w:rPr>
            </w:pPr>
            <w:r>
              <w:rPr>
                <w:rFonts w:hint="eastAsia" w:ascii="宋体" w:hAnsi="宋体" w:cs="宋体"/>
                <w:szCs w:val="21"/>
                <w:lang w:eastAsia="zh-CN"/>
              </w:rPr>
              <w:t>无</w:t>
            </w:r>
          </w:p>
        </w:tc>
      </w:tr>
    </w:tbl>
    <w:p w14:paraId="09F83764">
      <w:pPr>
        <w:autoSpaceDE w:val="0"/>
        <w:autoSpaceDN w:val="0"/>
        <w:adjustRightInd w:val="0"/>
        <w:spacing w:line="360" w:lineRule="auto"/>
        <w:jc w:val="center"/>
        <w:outlineLvl w:val="0"/>
        <w:rPr>
          <w:rFonts w:hint="eastAsia" w:ascii="黑体" w:hAnsi="黑体" w:eastAsia="黑体" w:cs="宋体"/>
          <w:kern w:val="0"/>
          <w:sz w:val="32"/>
          <w:szCs w:val="32"/>
          <w:lang w:val="zh-CN"/>
        </w:rPr>
      </w:pPr>
      <w:r>
        <w:rPr>
          <w:rFonts w:hint="eastAsia" w:ascii="宋体" w:hAnsi="宋体" w:cs="宋体"/>
          <w:b/>
          <w:kern w:val="0"/>
          <w:sz w:val="28"/>
          <w:szCs w:val="28"/>
          <w:lang w:val="zh-CN"/>
        </w:rPr>
        <w:br w:type="page"/>
      </w:r>
      <w:bookmarkStart w:id="3" w:name="_Toc524700873"/>
      <w:r>
        <w:rPr>
          <w:rFonts w:hint="eastAsia" w:ascii="黑体" w:hAnsi="黑体" w:eastAsia="黑体" w:cs="宋体"/>
          <w:kern w:val="0"/>
          <w:sz w:val="32"/>
          <w:szCs w:val="32"/>
          <w:lang w:val="zh-CN"/>
        </w:rPr>
        <w:t>第三章</w:t>
      </w:r>
      <w:bookmarkEnd w:id="3"/>
      <w:bookmarkStart w:id="4" w:name="_Toc524700874"/>
      <w:r>
        <w:rPr>
          <w:rFonts w:hint="eastAsia" w:ascii="宋体" w:hAnsi="宋体" w:cs="宋体"/>
          <w:sz w:val="40"/>
          <w:szCs w:val="40"/>
        </w:rPr>
        <w:t xml:space="preserve"> </w:t>
      </w:r>
      <w:r>
        <w:rPr>
          <w:rFonts w:hint="eastAsia" w:ascii="黑体" w:hAnsi="黑体" w:eastAsia="黑体" w:cs="宋体"/>
          <w:kern w:val="0"/>
          <w:sz w:val="32"/>
          <w:szCs w:val="32"/>
          <w:lang w:val="zh-CN"/>
        </w:rPr>
        <w:t>评标办法（综合评分法）</w:t>
      </w:r>
    </w:p>
    <w:p w14:paraId="6A9A4F16">
      <w:pPr>
        <w:pStyle w:val="3"/>
        <w:pageBreakBefore w:val="0"/>
        <w:widowControl w:val="0"/>
        <w:kinsoku/>
        <w:wordWrap/>
        <w:overflowPunct/>
        <w:topLinePunct w:val="0"/>
        <w:autoSpaceDE/>
        <w:autoSpaceDN/>
        <w:bidi w:val="0"/>
        <w:adjustRightInd/>
        <w:snapToGrid/>
        <w:spacing w:line="240" w:lineRule="auto"/>
        <w:ind w:firstLine="422"/>
        <w:textAlignment w:val="auto"/>
        <w:rPr>
          <w:rFonts w:ascii="宋体" w:hAnsi="宋体" w:eastAsia="宋体" w:cs="宋体"/>
          <w:sz w:val="21"/>
          <w:szCs w:val="21"/>
        </w:rPr>
      </w:pPr>
      <w:r>
        <w:rPr>
          <w:rFonts w:hint="eastAsia" w:ascii="宋体" w:hAnsi="宋体" w:eastAsia="宋体" w:cs="宋体"/>
          <w:sz w:val="21"/>
          <w:szCs w:val="21"/>
        </w:rPr>
        <w:t>1.评标方法</w:t>
      </w:r>
    </w:p>
    <w:p w14:paraId="6FE736B6">
      <w:pPr>
        <w:pStyle w:val="3"/>
        <w:pageBreakBefore w:val="0"/>
        <w:widowControl w:val="0"/>
        <w:kinsoku/>
        <w:wordWrap/>
        <w:overflowPunct/>
        <w:topLinePunct w:val="0"/>
        <w:autoSpaceDE/>
        <w:autoSpaceDN/>
        <w:bidi w:val="0"/>
        <w:adjustRightInd/>
        <w:snapToGrid/>
        <w:spacing w:line="240" w:lineRule="auto"/>
        <w:ind w:firstLine="420"/>
        <w:textAlignment w:val="auto"/>
        <w:rPr>
          <w:rFonts w:ascii="宋体" w:hAnsi="宋体" w:eastAsia="宋体" w:cs="宋体"/>
          <w:b w:val="0"/>
          <w:bCs w:val="0"/>
          <w:sz w:val="21"/>
          <w:szCs w:val="21"/>
        </w:rPr>
      </w:pPr>
      <w:r>
        <w:rPr>
          <w:rFonts w:hint="eastAsia" w:ascii="宋体" w:hAnsi="宋体" w:eastAsia="宋体" w:cs="宋体"/>
          <w:b w:val="0"/>
          <w:bCs w:val="0"/>
          <w:sz w:val="21"/>
          <w:szCs w:val="21"/>
        </w:rPr>
        <w:t>本次评标采用综合评分法。评标委员会对满足招标文件实质性要求的投标文件，按照本招标文件规定的评分标准进行打分，并按得分由高到低顺序推荐1名中标候选人，或根据招标人授权直接确定中标人。得分相同的，按投标报价由低到高顺序排列，得分和投标报价均相同的并列，投标文件满足招标文件全部实质性要求，且按照评审因素的量化指标评审得分最高的投标人为中标候选人。最低报价及任何单项因素的最优均不是中标的必要条件。</w:t>
      </w:r>
    </w:p>
    <w:p w14:paraId="226BE5AD">
      <w:pPr>
        <w:pageBreakBefore w:val="0"/>
        <w:widowControl w:val="0"/>
        <w:kinsoku/>
        <w:wordWrap/>
        <w:overflowPunct/>
        <w:topLinePunct w:val="0"/>
        <w:autoSpaceDE/>
        <w:autoSpaceDN/>
        <w:bidi w:val="0"/>
        <w:adjustRightInd/>
        <w:snapToGrid/>
        <w:spacing w:line="240" w:lineRule="auto"/>
        <w:textAlignment w:val="auto"/>
        <w:rPr>
          <w:rFonts w:ascii="宋体" w:hAnsi="宋体" w:cs="宋体"/>
          <w:szCs w:val="21"/>
        </w:rPr>
      </w:pPr>
      <w:r>
        <w:rPr>
          <w:rFonts w:hint="eastAsia" w:ascii="宋体" w:hAnsi="宋体" w:cs="宋体"/>
          <w:szCs w:val="21"/>
        </w:rPr>
        <w:t xml:space="preserve">  2.评审标准</w:t>
      </w:r>
    </w:p>
    <w:p w14:paraId="62E885C0">
      <w:pPr>
        <w:pageBreakBefore w:val="0"/>
        <w:widowControl w:val="0"/>
        <w:kinsoku/>
        <w:wordWrap/>
        <w:overflowPunct/>
        <w:topLinePunct w:val="0"/>
        <w:autoSpaceDE/>
        <w:autoSpaceDN/>
        <w:bidi w:val="0"/>
        <w:adjustRightInd/>
        <w:snapToGrid/>
        <w:spacing w:line="240" w:lineRule="auto"/>
        <w:textAlignment w:val="auto"/>
        <w:rPr>
          <w:rFonts w:ascii="宋体" w:hAnsi="宋体" w:cs="宋体"/>
          <w:szCs w:val="21"/>
        </w:rPr>
      </w:pPr>
      <w:r>
        <w:rPr>
          <w:rFonts w:hint="eastAsia" w:ascii="宋体" w:hAnsi="宋体" w:cs="宋体"/>
          <w:szCs w:val="21"/>
        </w:rPr>
        <w:t>2.1 初步评审标准</w:t>
      </w:r>
    </w:p>
    <w:p w14:paraId="57DF4F58">
      <w:pPr>
        <w:pageBreakBefore w:val="0"/>
        <w:widowControl w:val="0"/>
        <w:kinsoku/>
        <w:wordWrap/>
        <w:overflowPunct/>
        <w:topLinePunct w:val="0"/>
        <w:autoSpaceDE/>
        <w:autoSpaceDN/>
        <w:bidi w:val="0"/>
        <w:adjustRightInd/>
        <w:snapToGrid/>
        <w:spacing w:line="240" w:lineRule="auto"/>
        <w:textAlignment w:val="auto"/>
        <w:rPr>
          <w:rFonts w:ascii="宋体" w:hAnsi="宋体" w:cs="宋体"/>
          <w:szCs w:val="21"/>
        </w:rPr>
      </w:pPr>
      <w:r>
        <w:rPr>
          <w:rFonts w:hint="eastAsia" w:ascii="宋体" w:hAnsi="宋体" w:cs="宋体"/>
          <w:szCs w:val="21"/>
        </w:rPr>
        <w:t>2.1.1 资质性评审标准：</w:t>
      </w:r>
    </w:p>
    <w:p w14:paraId="7EB0FABD">
      <w:pPr>
        <w:pageBreakBefore w:val="0"/>
        <w:widowControl w:val="0"/>
        <w:kinsoku/>
        <w:wordWrap/>
        <w:overflowPunct/>
        <w:topLinePunct w:val="0"/>
        <w:autoSpaceDE/>
        <w:autoSpaceDN/>
        <w:bidi w:val="0"/>
        <w:adjustRightInd/>
        <w:snapToGrid/>
        <w:spacing w:line="240" w:lineRule="auto"/>
        <w:textAlignment w:val="auto"/>
        <w:rPr>
          <w:rFonts w:ascii="宋体" w:hAnsi="宋体" w:cs="宋体"/>
          <w:szCs w:val="21"/>
        </w:rPr>
      </w:pPr>
      <w:r>
        <w:rPr>
          <w:rFonts w:hint="eastAsia" w:ascii="宋体" w:hAnsi="宋体" w:cs="宋体"/>
          <w:szCs w:val="21"/>
        </w:rPr>
        <w:t>详见本项目招标</w:t>
      </w:r>
      <w:r>
        <w:rPr>
          <w:rFonts w:hint="eastAsia" w:ascii="宋体" w:hAnsi="宋体" w:cs="宋体"/>
          <w:szCs w:val="21"/>
          <w:lang w:eastAsia="zh-CN"/>
        </w:rPr>
        <w:t>公告</w:t>
      </w:r>
      <w:r>
        <w:rPr>
          <w:rFonts w:hint="eastAsia" w:ascii="宋体" w:hAnsi="宋体" w:cs="宋体"/>
          <w:szCs w:val="21"/>
        </w:rPr>
        <w:t>第5项要求。</w:t>
      </w:r>
    </w:p>
    <w:p w14:paraId="6813A622">
      <w:pPr>
        <w:pageBreakBefore w:val="0"/>
        <w:widowControl w:val="0"/>
        <w:kinsoku/>
        <w:wordWrap/>
        <w:overflowPunct/>
        <w:topLinePunct w:val="0"/>
        <w:autoSpaceDE/>
        <w:autoSpaceDN/>
        <w:bidi w:val="0"/>
        <w:adjustRightInd/>
        <w:snapToGrid/>
        <w:spacing w:line="240" w:lineRule="auto"/>
        <w:textAlignment w:val="auto"/>
        <w:rPr>
          <w:rFonts w:ascii="宋体" w:hAnsi="宋体" w:cs="宋体"/>
          <w:szCs w:val="21"/>
        </w:rPr>
      </w:pPr>
      <w:r>
        <w:rPr>
          <w:rFonts w:hint="eastAsia" w:ascii="宋体" w:hAnsi="宋体" w:cs="宋体"/>
          <w:szCs w:val="21"/>
        </w:rPr>
        <w:t>2.1.2 符合性评审标准：</w:t>
      </w:r>
    </w:p>
    <w:p w14:paraId="007E3C1F">
      <w:pPr>
        <w:pageBreakBefore w:val="0"/>
        <w:widowControl w:val="0"/>
        <w:kinsoku/>
        <w:wordWrap/>
        <w:overflowPunct/>
        <w:topLinePunct w:val="0"/>
        <w:autoSpaceDE/>
        <w:autoSpaceDN/>
        <w:bidi w:val="0"/>
        <w:adjustRightInd/>
        <w:snapToGrid/>
        <w:spacing w:line="240" w:lineRule="auto"/>
        <w:textAlignment w:val="auto"/>
        <w:rPr>
          <w:rFonts w:ascii="宋体" w:hAnsi="宋体" w:cs="宋体"/>
          <w:szCs w:val="21"/>
        </w:rPr>
      </w:pPr>
      <w:r>
        <w:rPr>
          <w:rFonts w:hint="eastAsia" w:ascii="宋体" w:hAnsi="宋体" w:cs="宋体"/>
          <w:szCs w:val="21"/>
        </w:rPr>
        <w:t>依据招标文件的规定，从投标文件的有效性、完整性和对招标文件的响应程度进行审查，以确定是否对招标文件的实质性要求作出响应。审查标准主要有投标文件签字盖章、投标文件的组成、投标文件及报价唯一、合同履行期限等方面。</w:t>
      </w:r>
    </w:p>
    <w:p w14:paraId="73368DD4">
      <w:pPr>
        <w:pageBreakBefore w:val="0"/>
        <w:widowControl w:val="0"/>
        <w:kinsoku/>
        <w:wordWrap/>
        <w:overflowPunct/>
        <w:topLinePunct w:val="0"/>
        <w:autoSpaceDE/>
        <w:autoSpaceDN/>
        <w:bidi w:val="0"/>
        <w:adjustRightInd/>
        <w:snapToGrid/>
        <w:spacing w:line="240" w:lineRule="auto"/>
        <w:textAlignment w:val="auto"/>
        <w:rPr>
          <w:rFonts w:ascii="宋体" w:hAnsi="宋体" w:cs="宋体"/>
          <w:szCs w:val="21"/>
        </w:rPr>
      </w:pPr>
      <w:r>
        <w:rPr>
          <w:rFonts w:hint="eastAsia" w:ascii="宋体" w:hAnsi="宋体" w:cs="宋体"/>
          <w:szCs w:val="21"/>
        </w:rPr>
        <w:t>2.2 详细评审标准</w:t>
      </w:r>
    </w:p>
    <w:p w14:paraId="237A0060">
      <w:pPr>
        <w:pageBreakBefore w:val="0"/>
        <w:widowControl w:val="0"/>
        <w:kinsoku/>
        <w:wordWrap/>
        <w:overflowPunct/>
        <w:topLinePunct w:val="0"/>
        <w:autoSpaceDE/>
        <w:autoSpaceDN/>
        <w:bidi w:val="0"/>
        <w:adjustRightInd/>
        <w:snapToGrid/>
        <w:spacing w:line="240" w:lineRule="auto"/>
        <w:textAlignment w:val="auto"/>
        <w:rPr>
          <w:rFonts w:ascii="宋体" w:hAnsi="宋体" w:cs="宋体"/>
          <w:szCs w:val="21"/>
        </w:rPr>
      </w:pPr>
      <w:r>
        <w:rPr>
          <w:rFonts w:hint="eastAsia" w:ascii="宋体" w:hAnsi="宋体" w:cs="宋体"/>
          <w:szCs w:val="21"/>
        </w:rPr>
        <w:t>分值构成与评分标准</w:t>
      </w:r>
    </w:p>
    <w:tbl>
      <w:tblPr>
        <w:tblStyle w:val="23"/>
        <w:tblW w:w="10209" w:type="dxa"/>
        <w:tblInd w:w="-462" w:type="dxa"/>
        <w:tblLayout w:type="fixed"/>
        <w:tblCellMar>
          <w:top w:w="0" w:type="dxa"/>
          <w:left w:w="108" w:type="dxa"/>
          <w:bottom w:w="0" w:type="dxa"/>
          <w:right w:w="108" w:type="dxa"/>
        </w:tblCellMar>
      </w:tblPr>
      <w:tblGrid>
        <w:gridCol w:w="672"/>
        <w:gridCol w:w="1599"/>
        <w:gridCol w:w="7938"/>
      </w:tblGrid>
      <w:tr w14:paraId="2915C153">
        <w:tblPrEx>
          <w:tblCellMar>
            <w:top w:w="0" w:type="dxa"/>
            <w:left w:w="108" w:type="dxa"/>
            <w:bottom w:w="0" w:type="dxa"/>
            <w:right w:w="108" w:type="dxa"/>
          </w:tblCellMar>
        </w:tblPrEx>
        <w:trPr>
          <w:trHeight w:val="660" w:hRule="atLeast"/>
        </w:trPr>
        <w:tc>
          <w:tcPr>
            <w:tcW w:w="672" w:type="dxa"/>
            <w:tcBorders>
              <w:top w:val="single" w:color="auto" w:sz="4" w:space="0"/>
              <w:left w:val="single" w:color="auto" w:sz="4" w:space="0"/>
              <w:bottom w:val="single" w:color="auto" w:sz="4" w:space="0"/>
              <w:right w:val="single" w:color="auto" w:sz="4" w:space="0"/>
            </w:tcBorders>
            <w:vAlign w:val="center"/>
          </w:tcPr>
          <w:p w14:paraId="2CBD3952">
            <w:pPr>
              <w:widowControl/>
              <w:jc w:val="center"/>
              <w:rPr>
                <w:rFonts w:ascii="宋体" w:hAnsi="宋体" w:cs="宋体"/>
                <w:b/>
                <w:bCs/>
                <w:kern w:val="0"/>
                <w:szCs w:val="21"/>
              </w:rPr>
            </w:pPr>
            <w:r>
              <w:rPr>
                <w:rFonts w:hint="eastAsia" w:ascii="宋体" w:hAnsi="宋体" w:cs="宋体"/>
                <w:b/>
                <w:bCs/>
                <w:kern w:val="0"/>
                <w:szCs w:val="21"/>
              </w:rPr>
              <w:t>序号</w:t>
            </w:r>
          </w:p>
        </w:tc>
        <w:tc>
          <w:tcPr>
            <w:tcW w:w="1599" w:type="dxa"/>
            <w:tcBorders>
              <w:top w:val="single" w:color="auto" w:sz="4" w:space="0"/>
              <w:left w:val="nil"/>
              <w:bottom w:val="single" w:color="auto" w:sz="4" w:space="0"/>
              <w:right w:val="single" w:color="auto" w:sz="4" w:space="0"/>
            </w:tcBorders>
            <w:vAlign w:val="center"/>
          </w:tcPr>
          <w:p w14:paraId="2F981EC9">
            <w:pPr>
              <w:widowControl/>
              <w:jc w:val="center"/>
              <w:rPr>
                <w:rFonts w:ascii="宋体" w:hAnsi="宋体" w:cs="宋体"/>
                <w:b/>
                <w:bCs/>
                <w:kern w:val="0"/>
                <w:szCs w:val="21"/>
              </w:rPr>
            </w:pPr>
            <w:r>
              <w:rPr>
                <w:rFonts w:hint="eastAsia" w:ascii="宋体" w:hAnsi="宋体" w:cs="宋体"/>
                <w:b/>
                <w:bCs/>
                <w:kern w:val="0"/>
                <w:szCs w:val="21"/>
              </w:rPr>
              <w:t>参评项目</w:t>
            </w:r>
          </w:p>
        </w:tc>
        <w:tc>
          <w:tcPr>
            <w:tcW w:w="7938" w:type="dxa"/>
            <w:tcBorders>
              <w:top w:val="single" w:color="auto" w:sz="4" w:space="0"/>
              <w:left w:val="nil"/>
              <w:bottom w:val="single" w:color="auto" w:sz="4" w:space="0"/>
              <w:right w:val="single" w:color="auto" w:sz="4" w:space="0"/>
            </w:tcBorders>
            <w:vAlign w:val="center"/>
          </w:tcPr>
          <w:p w14:paraId="203120C4">
            <w:pPr>
              <w:widowControl/>
              <w:jc w:val="center"/>
              <w:rPr>
                <w:rFonts w:ascii="宋体" w:hAnsi="宋体" w:cs="宋体"/>
                <w:b/>
                <w:bCs/>
                <w:kern w:val="0"/>
                <w:szCs w:val="21"/>
              </w:rPr>
            </w:pPr>
            <w:r>
              <w:rPr>
                <w:rFonts w:hint="eastAsia" w:ascii="宋体" w:hAnsi="宋体" w:cs="宋体"/>
                <w:b/>
                <w:bCs/>
                <w:kern w:val="0"/>
                <w:szCs w:val="21"/>
              </w:rPr>
              <w:t>标准</w:t>
            </w:r>
          </w:p>
        </w:tc>
      </w:tr>
      <w:tr w14:paraId="460B975B">
        <w:tblPrEx>
          <w:tblCellMar>
            <w:top w:w="0" w:type="dxa"/>
            <w:left w:w="108" w:type="dxa"/>
            <w:bottom w:w="0" w:type="dxa"/>
            <w:right w:w="108" w:type="dxa"/>
          </w:tblCellMar>
        </w:tblPrEx>
        <w:trPr>
          <w:trHeight w:val="850" w:hRule="atLeast"/>
        </w:trPr>
        <w:tc>
          <w:tcPr>
            <w:tcW w:w="672" w:type="dxa"/>
            <w:tcBorders>
              <w:top w:val="single" w:color="auto" w:sz="4" w:space="0"/>
              <w:left w:val="single" w:color="auto" w:sz="4" w:space="0"/>
              <w:right w:val="single" w:color="auto" w:sz="4" w:space="0"/>
            </w:tcBorders>
            <w:vAlign w:val="center"/>
          </w:tcPr>
          <w:p w14:paraId="38C71FBC">
            <w:pPr>
              <w:widowControl/>
              <w:jc w:val="center"/>
              <w:rPr>
                <w:rFonts w:ascii="宋体" w:hAnsi="宋体" w:cs="宋体"/>
                <w:b/>
                <w:bCs/>
                <w:kern w:val="0"/>
                <w:szCs w:val="21"/>
              </w:rPr>
            </w:pPr>
            <w:r>
              <w:rPr>
                <w:rFonts w:hint="eastAsia" w:ascii="宋体" w:hAnsi="宋体" w:cs="宋体"/>
                <w:b/>
                <w:bCs/>
                <w:kern w:val="0"/>
                <w:szCs w:val="21"/>
              </w:rPr>
              <w:t>1</w:t>
            </w:r>
          </w:p>
        </w:tc>
        <w:tc>
          <w:tcPr>
            <w:tcW w:w="1599" w:type="dxa"/>
            <w:tcBorders>
              <w:top w:val="single" w:color="auto" w:sz="4" w:space="0"/>
              <w:left w:val="nil"/>
              <w:right w:val="single" w:color="auto" w:sz="4" w:space="0"/>
            </w:tcBorders>
            <w:vAlign w:val="center"/>
          </w:tcPr>
          <w:p w14:paraId="5344EBE0">
            <w:pPr>
              <w:widowControl/>
              <w:jc w:val="center"/>
              <w:rPr>
                <w:rFonts w:ascii="宋体" w:hAnsi="宋体" w:cs="宋体"/>
                <w:kern w:val="0"/>
                <w:szCs w:val="21"/>
              </w:rPr>
            </w:pPr>
            <w:r>
              <w:rPr>
                <w:rFonts w:hint="eastAsia" w:ascii="宋体" w:hAnsi="宋体" w:cs="宋体"/>
                <w:kern w:val="0"/>
                <w:szCs w:val="21"/>
              </w:rPr>
              <w:t>购售电报价</w:t>
            </w:r>
          </w:p>
          <w:p w14:paraId="6CE20DE9">
            <w:pPr>
              <w:widowControl/>
              <w:jc w:val="center"/>
              <w:rPr>
                <w:rFonts w:ascii="宋体" w:hAnsi="宋体" w:cs="宋体"/>
                <w:kern w:val="0"/>
                <w:szCs w:val="21"/>
              </w:rPr>
            </w:pPr>
            <w:r>
              <w:rPr>
                <w:rFonts w:hint="eastAsia" w:ascii="宋体" w:hAnsi="宋体" w:cs="宋体"/>
                <w:kern w:val="0"/>
                <w:szCs w:val="21"/>
              </w:rPr>
              <w:t>（30分）</w:t>
            </w:r>
          </w:p>
        </w:tc>
        <w:tc>
          <w:tcPr>
            <w:tcW w:w="7938" w:type="dxa"/>
            <w:tcBorders>
              <w:top w:val="single" w:color="auto" w:sz="4" w:space="0"/>
              <w:left w:val="nil"/>
              <w:right w:val="single" w:color="auto" w:sz="4" w:space="0"/>
            </w:tcBorders>
            <w:vAlign w:val="center"/>
          </w:tcPr>
          <w:p w14:paraId="333F5A70">
            <w:pPr>
              <w:widowControl/>
              <w:rPr>
                <w:rFonts w:ascii="宋体" w:hAnsi="宋体" w:cs="宋体"/>
                <w:kern w:val="0"/>
                <w:szCs w:val="21"/>
              </w:rPr>
            </w:pPr>
            <w:r>
              <w:rPr>
                <w:rFonts w:hint="eastAsia" w:ascii="Calibri" w:hAnsi="Calibri"/>
                <w:kern w:val="2"/>
                <w:szCs w:val="22"/>
              </w:rPr>
              <w:t>满足招标文件要求且投标价格最低的投标报价为评标基准价，投标报价得分=（评标基准价／投标报价）×30，计算分数时四舍五入取小数点后两位。</w:t>
            </w:r>
          </w:p>
          <w:p w14:paraId="226CC71F">
            <w:pPr>
              <w:pStyle w:val="21"/>
            </w:pPr>
          </w:p>
        </w:tc>
      </w:tr>
      <w:tr w14:paraId="3DD71FBE">
        <w:tblPrEx>
          <w:tblCellMar>
            <w:top w:w="0" w:type="dxa"/>
            <w:left w:w="108" w:type="dxa"/>
            <w:bottom w:w="0" w:type="dxa"/>
            <w:right w:w="108" w:type="dxa"/>
          </w:tblCellMar>
        </w:tblPrEx>
        <w:trPr>
          <w:trHeight w:val="1503" w:hRule="atLeast"/>
        </w:trPr>
        <w:tc>
          <w:tcPr>
            <w:tcW w:w="672" w:type="dxa"/>
            <w:tcBorders>
              <w:top w:val="single" w:color="auto" w:sz="4" w:space="0"/>
              <w:left w:val="single" w:color="auto" w:sz="4" w:space="0"/>
              <w:bottom w:val="single" w:color="auto" w:sz="4" w:space="0"/>
              <w:right w:val="single" w:color="auto" w:sz="4" w:space="0"/>
            </w:tcBorders>
            <w:vAlign w:val="center"/>
          </w:tcPr>
          <w:p w14:paraId="3CFFE2F0">
            <w:pPr>
              <w:widowControl/>
              <w:jc w:val="center"/>
              <w:rPr>
                <w:rFonts w:ascii="宋体" w:hAnsi="宋体" w:cs="宋体"/>
                <w:kern w:val="0"/>
                <w:szCs w:val="21"/>
              </w:rPr>
            </w:pPr>
            <w:r>
              <w:rPr>
                <w:rFonts w:hint="eastAsia" w:ascii="宋体" w:hAnsi="宋体" w:cs="宋体"/>
                <w:kern w:val="0"/>
                <w:szCs w:val="21"/>
              </w:rPr>
              <w:t>2</w:t>
            </w:r>
          </w:p>
        </w:tc>
        <w:tc>
          <w:tcPr>
            <w:tcW w:w="1599" w:type="dxa"/>
            <w:tcBorders>
              <w:top w:val="single" w:color="auto" w:sz="4" w:space="0"/>
              <w:left w:val="single" w:color="auto" w:sz="4" w:space="0"/>
              <w:bottom w:val="single" w:color="auto" w:sz="4" w:space="0"/>
              <w:right w:val="single" w:color="auto" w:sz="4" w:space="0"/>
            </w:tcBorders>
            <w:vAlign w:val="center"/>
          </w:tcPr>
          <w:p w14:paraId="736825B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企业实力</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 xml:space="preserve">25 </w:t>
            </w:r>
            <w:r>
              <w:rPr>
                <w:rFonts w:hint="eastAsia" w:ascii="宋体" w:hAnsi="宋体" w:cs="宋体"/>
                <w:color w:val="auto"/>
                <w:kern w:val="0"/>
                <w:szCs w:val="21"/>
                <w:highlight w:val="none"/>
              </w:rPr>
              <w:t>分）</w:t>
            </w:r>
          </w:p>
        </w:tc>
        <w:tc>
          <w:tcPr>
            <w:tcW w:w="7938" w:type="dxa"/>
            <w:tcBorders>
              <w:top w:val="single" w:color="auto" w:sz="4" w:space="0"/>
              <w:left w:val="single" w:color="auto" w:sz="4" w:space="0"/>
              <w:bottom w:val="single" w:color="auto" w:sz="4" w:space="0"/>
              <w:right w:val="single" w:color="auto" w:sz="4" w:space="0"/>
            </w:tcBorders>
            <w:vAlign w:val="center"/>
          </w:tcPr>
          <w:p w14:paraId="4C3E6ABA">
            <w:pPr>
              <w:widowControl/>
              <w:numPr>
                <w:ilvl w:val="0"/>
                <w:numId w:val="2"/>
              </w:numPr>
              <w:jc w:val="left"/>
              <w:rPr>
                <w:color w:val="auto"/>
                <w:highlight w:val="none"/>
              </w:rPr>
            </w:pPr>
            <w:r>
              <w:rPr>
                <w:rFonts w:hint="eastAsia"/>
                <w:color w:val="auto"/>
                <w:highlight w:val="none"/>
              </w:rPr>
              <w:t>投标单位获得江苏省第一批售电公司资格的，得5分；投标单位获得江苏省第二批售电公司资格的，得4分；投标单位获得江苏省第三批售电公司资格的，得3分；其他批次的，得</w:t>
            </w:r>
            <w:r>
              <w:rPr>
                <w:color w:val="auto"/>
                <w:highlight w:val="none"/>
              </w:rPr>
              <w:t>1</w:t>
            </w:r>
            <w:r>
              <w:rPr>
                <w:rFonts w:hint="eastAsia"/>
                <w:color w:val="auto"/>
                <w:highlight w:val="none"/>
              </w:rPr>
              <w:t>分</w:t>
            </w:r>
            <w:r>
              <w:rPr>
                <w:rFonts w:hint="eastAsia"/>
                <w:color w:val="auto"/>
                <w:highlight w:val="none"/>
                <w:lang w:eastAsia="zh-CN"/>
              </w:rPr>
              <w:t>，</w:t>
            </w:r>
            <w:r>
              <w:rPr>
                <w:rFonts w:hint="eastAsia" w:ascii="宋体" w:hAnsi="宋体"/>
                <w:color w:val="auto"/>
                <w:szCs w:val="21"/>
                <w:highlight w:val="none"/>
              </w:rPr>
              <w:t>提供证明资料加盖投标单位公章</w:t>
            </w:r>
            <w:r>
              <w:rPr>
                <w:rFonts w:hint="eastAsia"/>
                <w:color w:val="auto"/>
                <w:highlight w:val="none"/>
              </w:rPr>
              <w:t>。</w:t>
            </w:r>
          </w:p>
          <w:p w14:paraId="57BB00DD">
            <w:pPr>
              <w:pStyle w:val="21"/>
              <w:numPr>
                <w:ilvl w:val="0"/>
                <w:numId w:val="2"/>
              </w:numPr>
              <w:ind w:firstLine="0" w:firstLineChars="0"/>
              <w:rPr>
                <w:color w:val="auto"/>
                <w:highlight w:val="none"/>
              </w:rPr>
            </w:pPr>
            <w:r>
              <w:rPr>
                <w:rFonts w:hint="eastAsia"/>
                <w:color w:val="auto"/>
                <w:highlight w:val="none"/>
              </w:rPr>
              <w:t>各投标单位提供各自的企业简介、业务介绍、企业优势、企业注册资金、企业签约购电客户、年度交易电量、人员力量</w:t>
            </w:r>
            <w:r>
              <w:rPr>
                <w:rFonts w:hint="eastAsia"/>
                <w:color w:val="auto"/>
                <w:highlight w:val="none"/>
                <w:lang w:eastAsia="zh-CN"/>
              </w:rPr>
              <w:t>、履约保障凭证缴纳情况及</w:t>
            </w:r>
            <w:r>
              <w:rPr>
                <w:rFonts w:hint="eastAsia"/>
                <w:color w:val="auto"/>
                <w:highlight w:val="none"/>
              </w:rPr>
              <w:t>售电</w:t>
            </w:r>
            <w:r>
              <w:rPr>
                <w:rFonts w:hint="eastAsia"/>
                <w:color w:val="auto"/>
                <w:highlight w:val="none"/>
                <w:lang w:eastAsia="zh-CN"/>
              </w:rPr>
              <w:t>量规模限额（官网最新公布的）</w:t>
            </w:r>
            <w:r>
              <w:rPr>
                <w:rFonts w:hint="eastAsia"/>
                <w:color w:val="auto"/>
                <w:highlight w:val="none"/>
              </w:rPr>
              <w:t>等内容综合评审，提供相关辅助证明材料加盖投标单位公章，打分区间1</w:t>
            </w:r>
            <w:r>
              <w:rPr>
                <w:rFonts w:hint="eastAsia"/>
                <w:color w:val="auto"/>
                <w:highlight w:val="none"/>
                <w:lang w:val="en-US" w:eastAsia="zh-CN"/>
              </w:rPr>
              <w:t>0</w:t>
            </w:r>
            <w:r>
              <w:rPr>
                <w:rFonts w:hint="eastAsia"/>
                <w:color w:val="auto"/>
                <w:highlight w:val="none"/>
              </w:rPr>
              <w:t>-1</w:t>
            </w:r>
            <w:r>
              <w:rPr>
                <w:rFonts w:hint="eastAsia"/>
                <w:color w:val="auto"/>
                <w:highlight w:val="none"/>
                <w:lang w:val="en-US" w:eastAsia="zh-CN"/>
              </w:rPr>
              <w:t>3</w:t>
            </w:r>
            <w:r>
              <w:rPr>
                <w:rFonts w:hint="eastAsia"/>
                <w:color w:val="auto"/>
                <w:highlight w:val="none"/>
              </w:rPr>
              <w:t>分；</w:t>
            </w:r>
          </w:p>
          <w:p w14:paraId="385F75C9">
            <w:pPr>
              <w:pStyle w:val="21"/>
              <w:numPr>
                <w:ilvl w:val="0"/>
                <w:numId w:val="2"/>
              </w:numPr>
              <w:ind w:firstLine="0" w:firstLineChars="0"/>
              <w:rPr>
                <w:color w:val="auto"/>
                <w:highlight w:val="none"/>
              </w:rPr>
            </w:pPr>
            <w:r>
              <w:rPr>
                <w:rFonts w:hint="eastAsia"/>
                <w:color w:val="auto"/>
                <w:highlight w:val="none"/>
              </w:rPr>
              <w:t>投标人公司或投标人公司完全所属母公司具有发电背景的，有自备电厂，装机总容量在 500 万 KW 及以上的得 2 分，100 万 KW 及以上的得 1 分，100 万 KW 以下的得 0.5 分，没有自备电厂的不得分。需提供相关证明文件复印件加盖公章，否则不</w:t>
            </w:r>
            <w:r>
              <w:rPr>
                <w:rFonts w:hint="eastAsia"/>
                <w:color w:val="auto"/>
                <w:highlight w:val="none"/>
                <w:lang w:eastAsia="zh-CN"/>
              </w:rPr>
              <w:t>得</w:t>
            </w:r>
            <w:r>
              <w:rPr>
                <w:rFonts w:hint="eastAsia"/>
                <w:color w:val="auto"/>
                <w:highlight w:val="none"/>
              </w:rPr>
              <w:t>分。</w:t>
            </w:r>
          </w:p>
          <w:p w14:paraId="0C776043">
            <w:pPr>
              <w:pStyle w:val="21"/>
              <w:numPr>
                <w:ilvl w:val="0"/>
                <w:numId w:val="2"/>
              </w:numPr>
              <w:ind w:firstLine="0" w:firstLineChars="0"/>
              <w:rPr>
                <w:color w:val="auto"/>
                <w:highlight w:val="none"/>
              </w:rPr>
            </w:pPr>
            <w:r>
              <w:rPr>
                <w:rFonts w:hint="eastAsia" w:ascii="宋体" w:hAnsi="宋体"/>
                <w:color w:val="auto"/>
                <w:szCs w:val="21"/>
                <w:highlight w:val="none"/>
              </w:rPr>
              <w:t>投标单位为其服务的用户在202</w:t>
            </w:r>
            <w:r>
              <w:rPr>
                <w:rFonts w:hint="eastAsia" w:ascii="宋体" w:hAnsi="宋体"/>
                <w:color w:val="auto"/>
                <w:szCs w:val="21"/>
                <w:highlight w:val="none"/>
                <w:lang w:val="en-US" w:eastAsia="zh-CN"/>
              </w:rPr>
              <w:t>4</w:t>
            </w:r>
            <w:r>
              <w:rPr>
                <w:rFonts w:hint="eastAsia" w:ascii="宋体" w:hAnsi="宋体"/>
                <w:color w:val="auto"/>
                <w:szCs w:val="21"/>
                <w:highlight w:val="none"/>
              </w:rPr>
              <w:t>年</w:t>
            </w:r>
            <w:r>
              <w:rPr>
                <w:rFonts w:hint="eastAsia" w:ascii="宋体" w:hAnsi="宋体"/>
                <w:color w:val="auto"/>
                <w:szCs w:val="21"/>
                <w:highlight w:val="none"/>
                <w:lang w:eastAsia="zh-CN"/>
              </w:rPr>
              <w:t>度</w:t>
            </w:r>
            <w:r>
              <w:rPr>
                <w:rFonts w:hint="eastAsia" w:ascii="宋体" w:hAnsi="宋体"/>
                <w:color w:val="auto"/>
                <w:szCs w:val="21"/>
                <w:highlight w:val="none"/>
              </w:rPr>
              <w:t>可调负荷辅助服务不低于</w:t>
            </w:r>
            <w:r>
              <w:rPr>
                <w:rFonts w:hint="eastAsia" w:ascii="宋体" w:hAnsi="宋体"/>
                <w:color w:val="auto"/>
                <w:szCs w:val="21"/>
                <w:highlight w:val="none"/>
                <w:lang w:val="en-US" w:eastAsia="zh-CN"/>
              </w:rPr>
              <w:t>50</w:t>
            </w:r>
            <w:r>
              <w:rPr>
                <w:rFonts w:hint="eastAsia" w:ascii="宋体" w:hAnsi="宋体"/>
                <w:color w:val="auto"/>
                <w:szCs w:val="21"/>
                <w:highlight w:val="none"/>
              </w:rPr>
              <w:t>万</w:t>
            </w:r>
            <w:r>
              <w:rPr>
                <w:rFonts w:hint="eastAsia"/>
                <w:color w:val="auto"/>
                <w:highlight w:val="none"/>
              </w:rPr>
              <w:t>KW</w:t>
            </w:r>
            <w:r>
              <w:rPr>
                <w:rFonts w:hint="eastAsia"/>
                <w:color w:val="auto"/>
                <w:highlight w:val="none"/>
                <w:lang w:eastAsia="zh-CN"/>
              </w:rPr>
              <w:t>的</w:t>
            </w:r>
            <w:r>
              <w:rPr>
                <w:rFonts w:hint="eastAsia" w:ascii="宋体" w:hAnsi="宋体"/>
                <w:color w:val="auto"/>
                <w:szCs w:val="21"/>
                <w:highlight w:val="none"/>
              </w:rPr>
              <w:t>，得</w:t>
            </w:r>
            <w:r>
              <w:rPr>
                <w:rFonts w:hint="eastAsia" w:ascii="宋体" w:hAnsi="宋体"/>
                <w:color w:val="auto"/>
                <w:szCs w:val="21"/>
                <w:highlight w:val="none"/>
                <w:lang w:val="en-US" w:eastAsia="zh-CN"/>
              </w:rPr>
              <w:t>3</w:t>
            </w:r>
            <w:r>
              <w:rPr>
                <w:rFonts w:hint="eastAsia" w:ascii="宋体" w:hAnsi="宋体"/>
                <w:color w:val="auto"/>
                <w:szCs w:val="21"/>
                <w:highlight w:val="none"/>
              </w:rPr>
              <w:t>分，并提供证明资料加盖投标单位公章。</w:t>
            </w:r>
          </w:p>
          <w:p w14:paraId="740318EA">
            <w:pPr>
              <w:pStyle w:val="21"/>
              <w:numPr>
                <w:ilvl w:val="0"/>
                <w:numId w:val="2"/>
              </w:numPr>
              <w:ind w:firstLine="0" w:firstLineChars="0"/>
              <w:rPr>
                <w:color w:val="auto"/>
                <w:highlight w:val="none"/>
              </w:rPr>
            </w:pPr>
            <w:r>
              <w:rPr>
                <w:rFonts w:hint="eastAsia" w:ascii="宋体" w:hAnsi="宋体"/>
                <w:color w:val="auto"/>
                <w:szCs w:val="21"/>
                <w:highlight w:val="none"/>
                <w:lang w:eastAsia="zh-CN"/>
              </w:rPr>
              <w:t>取得江苏电力交易中心虚拟电厂平台公示通过的，</w:t>
            </w:r>
            <w:r>
              <w:rPr>
                <w:rFonts w:hint="eastAsia" w:ascii="宋体" w:hAnsi="宋体"/>
                <w:color w:val="auto"/>
                <w:szCs w:val="21"/>
                <w:highlight w:val="none"/>
              </w:rPr>
              <w:t>得2分</w:t>
            </w:r>
            <w:r>
              <w:rPr>
                <w:rFonts w:hint="eastAsia" w:ascii="宋体" w:hAnsi="宋体"/>
                <w:color w:val="auto"/>
                <w:szCs w:val="21"/>
                <w:highlight w:val="none"/>
                <w:lang w:eastAsia="zh-CN"/>
              </w:rPr>
              <w:t>，</w:t>
            </w:r>
            <w:r>
              <w:rPr>
                <w:rFonts w:hint="eastAsia" w:ascii="宋体" w:hAnsi="宋体"/>
                <w:color w:val="auto"/>
                <w:szCs w:val="21"/>
                <w:highlight w:val="none"/>
              </w:rPr>
              <w:t>并提供证明资料加盖投标单位公章。</w:t>
            </w:r>
          </w:p>
        </w:tc>
      </w:tr>
      <w:tr w14:paraId="1240F094">
        <w:tblPrEx>
          <w:tblCellMar>
            <w:top w:w="0" w:type="dxa"/>
            <w:left w:w="108" w:type="dxa"/>
            <w:bottom w:w="0" w:type="dxa"/>
            <w:right w:w="108" w:type="dxa"/>
          </w:tblCellMar>
        </w:tblPrEx>
        <w:trPr>
          <w:trHeight w:val="3077" w:hRule="atLeast"/>
        </w:trPr>
        <w:tc>
          <w:tcPr>
            <w:tcW w:w="672" w:type="dxa"/>
            <w:tcBorders>
              <w:top w:val="single" w:color="auto" w:sz="4" w:space="0"/>
              <w:left w:val="single" w:color="auto" w:sz="4" w:space="0"/>
              <w:bottom w:val="single" w:color="auto" w:sz="4" w:space="0"/>
              <w:right w:val="single" w:color="auto" w:sz="4" w:space="0"/>
            </w:tcBorders>
            <w:vAlign w:val="center"/>
          </w:tcPr>
          <w:p w14:paraId="4916C583">
            <w:pPr>
              <w:widowControl/>
              <w:jc w:val="center"/>
              <w:rPr>
                <w:rFonts w:ascii="宋体" w:hAnsi="宋体" w:cs="宋体"/>
                <w:kern w:val="0"/>
                <w:szCs w:val="21"/>
              </w:rPr>
            </w:pPr>
            <w:r>
              <w:rPr>
                <w:rFonts w:hint="eastAsia" w:ascii="宋体" w:hAnsi="宋体" w:cs="宋体"/>
                <w:kern w:val="0"/>
                <w:szCs w:val="21"/>
              </w:rPr>
              <w:t>3</w:t>
            </w:r>
          </w:p>
        </w:tc>
        <w:tc>
          <w:tcPr>
            <w:tcW w:w="1599" w:type="dxa"/>
            <w:tcBorders>
              <w:top w:val="single" w:color="auto" w:sz="4" w:space="0"/>
              <w:left w:val="single" w:color="auto" w:sz="4" w:space="0"/>
              <w:bottom w:val="single" w:color="auto" w:sz="4" w:space="0"/>
              <w:right w:val="single" w:color="auto" w:sz="4" w:space="0"/>
            </w:tcBorders>
            <w:vAlign w:val="center"/>
          </w:tcPr>
          <w:p w14:paraId="0C068DA4">
            <w:pPr>
              <w:widowControl/>
              <w:jc w:val="center"/>
              <w:rPr>
                <w:rFonts w:ascii="宋体" w:hAnsi="宋体" w:cs="宋体"/>
                <w:kern w:val="0"/>
                <w:szCs w:val="21"/>
              </w:rPr>
            </w:pPr>
            <w:r>
              <w:rPr>
                <w:rFonts w:hint="eastAsia" w:ascii="宋体" w:hAnsi="宋体" w:cs="宋体"/>
                <w:kern w:val="0"/>
                <w:szCs w:val="21"/>
              </w:rPr>
              <w:t>服务方案</w:t>
            </w:r>
          </w:p>
          <w:p w14:paraId="044C57EB">
            <w:pPr>
              <w:widowControl/>
              <w:jc w:val="center"/>
              <w:rPr>
                <w:rFonts w:ascii="宋体" w:hAnsi="宋体" w:cs="宋体"/>
                <w:kern w:val="0"/>
                <w:szCs w:val="21"/>
              </w:rPr>
            </w:pPr>
            <w:r>
              <w:rPr>
                <w:rFonts w:hint="eastAsia" w:ascii="宋体" w:hAnsi="宋体" w:cs="宋体"/>
                <w:kern w:val="0"/>
                <w:szCs w:val="21"/>
              </w:rPr>
              <w:t>（20分）</w:t>
            </w:r>
          </w:p>
        </w:tc>
        <w:tc>
          <w:tcPr>
            <w:tcW w:w="7938" w:type="dxa"/>
            <w:tcBorders>
              <w:top w:val="single" w:color="auto" w:sz="4" w:space="0"/>
              <w:left w:val="single" w:color="auto" w:sz="4" w:space="0"/>
              <w:bottom w:val="single" w:color="auto" w:sz="4" w:space="0"/>
              <w:right w:val="single" w:color="auto" w:sz="4" w:space="0"/>
            </w:tcBorders>
            <w:vAlign w:val="center"/>
          </w:tcPr>
          <w:p w14:paraId="22B050BB">
            <w:pPr>
              <w:widowControl/>
              <w:jc w:val="left"/>
            </w:pPr>
            <w:r>
              <w:rPr>
                <w:rFonts w:hint="eastAsia"/>
              </w:rPr>
              <w:t>1、</w:t>
            </w:r>
            <w:r>
              <w:rPr>
                <w:rFonts w:hint="eastAsia"/>
                <w:highlight w:val="none"/>
              </w:rPr>
              <w:t>售电配套</w:t>
            </w:r>
            <w:r>
              <w:rPr>
                <w:rFonts w:hint="eastAsia"/>
                <w:color w:val="auto"/>
                <w:highlight w:val="none"/>
              </w:rPr>
              <w:t>的</w:t>
            </w:r>
            <w:r>
              <w:rPr>
                <w:rFonts w:hint="eastAsia"/>
                <w:highlight w:val="none"/>
              </w:rPr>
              <w:t>增值服</w:t>
            </w:r>
            <w:r>
              <w:rPr>
                <w:rFonts w:hint="eastAsia"/>
              </w:rPr>
              <w:t>务，内容完整、具体、合理、切实可行的得3-5分；内容基本完整、基本合理、基本可行的得0-2.9分；内容差的或未提供本项内容的不得分；</w:t>
            </w:r>
          </w:p>
          <w:p w14:paraId="5D6985D8">
            <w:pPr>
              <w:widowControl/>
              <w:jc w:val="left"/>
            </w:pPr>
            <w:r>
              <w:rPr>
                <w:rFonts w:hint="eastAsia"/>
              </w:rPr>
              <w:t>2、紧急情况下的应对预防措施及处理方案，内容完整、具体、合理、切实可行的得3-5分；内容基本完整、基本合理、基本可行的得0-2.9分；内容差的或未提供本项内容的不得分；</w:t>
            </w:r>
          </w:p>
          <w:p w14:paraId="72784260">
            <w:pPr>
              <w:widowControl/>
              <w:jc w:val="left"/>
            </w:pPr>
            <w:r>
              <w:rPr>
                <w:rFonts w:hint="eastAsia"/>
              </w:rPr>
              <w:t>3、保密措施方案，内容完整、具体、合理、切实可行的得3-5分；内容基本完整、基本合理、基本可行的得0-2.9分；内容差的或未提供本项内容的不得分；</w:t>
            </w:r>
          </w:p>
          <w:p w14:paraId="7857C086">
            <w:pPr>
              <w:widowControl/>
              <w:jc w:val="left"/>
            </w:pPr>
            <w:r>
              <w:rPr>
                <w:rFonts w:hint="eastAsia"/>
              </w:rPr>
              <w:t>4、售电服务方案，内容完整、具体、合理、切实可行的得3-5分；内容基本完整、基本合理、基本可行的得0-2.9分；内容差的或未提供本项内容的不得分；</w:t>
            </w:r>
          </w:p>
        </w:tc>
      </w:tr>
      <w:tr w14:paraId="3DFF9EDA">
        <w:tblPrEx>
          <w:tblCellMar>
            <w:top w:w="0" w:type="dxa"/>
            <w:left w:w="108" w:type="dxa"/>
            <w:bottom w:w="0" w:type="dxa"/>
            <w:right w:w="108" w:type="dxa"/>
          </w:tblCellMar>
        </w:tblPrEx>
        <w:trPr>
          <w:trHeight w:val="1543" w:hRule="atLeast"/>
        </w:trPr>
        <w:tc>
          <w:tcPr>
            <w:tcW w:w="672" w:type="dxa"/>
            <w:tcBorders>
              <w:top w:val="single" w:color="auto" w:sz="4" w:space="0"/>
              <w:left w:val="single" w:color="auto" w:sz="4" w:space="0"/>
              <w:bottom w:val="single" w:color="auto" w:sz="4" w:space="0"/>
              <w:right w:val="single" w:color="auto" w:sz="4" w:space="0"/>
            </w:tcBorders>
            <w:vAlign w:val="center"/>
          </w:tcPr>
          <w:p w14:paraId="17AD7EE7">
            <w:pPr>
              <w:widowControl/>
              <w:jc w:val="center"/>
              <w:rPr>
                <w:rFonts w:ascii="宋体" w:hAnsi="宋体" w:cs="宋体"/>
                <w:kern w:val="0"/>
                <w:szCs w:val="21"/>
              </w:rPr>
            </w:pPr>
            <w:r>
              <w:rPr>
                <w:rFonts w:hint="eastAsia" w:ascii="宋体" w:hAnsi="宋体" w:cs="宋体"/>
                <w:kern w:val="0"/>
                <w:szCs w:val="21"/>
              </w:rPr>
              <w:t>4</w:t>
            </w:r>
          </w:p>
        </w:tc>
        <w:tc>
          <w:tcPr>
            <w:tcW w:w="1599" w:type="dxa"/>
            <w:tcBorders>
              <w:top w:val="single" w:color="auto" w:sz="4" w:space="0"/>
              <w:left w:val="single" w:color="auto" w:sz="4" w:space="0"/>
              <w:bottom w:val="single" w:color="auto" w:sz="4" w:space="0"/>
              <w:right w:val="single" w:color="auto" w:sz="4" w:space="0"/>
            </w:tcBorders>
            <w:vAlign w:val="center"/>
          </w:tcPr>
          <w:p w14:paraId="012D3501">
            <w:pPr>
              <w:widowControl/>
              <w:jc w:val="center"/>
              <w:rPr>
                <w:rFonts w:ascii="宋体" w:hAnsi="宋体" w:cs="宋体"/>
                <w:kern w:val="0"/>
                <w:szCs w:val="21"/>
              </w:rPr>
            </w:pPr>
            <w:r>
              <w:rPr>
                <w:rFonts w:hint="eastAsia" w:ascii="宋体" w:hAnsi="宋体" w:cs="宋体"/>
                <w:kern w:val="0"/>
                <w:szCs w:val="21"/>
              </w:rPr>
              <w:t>类似经验</w:t>
            </w:r>
          </w:p>
          <w:p w14:paraId="2FDF4F07">
            <w:pPr>
              <w:widowControl/>
              <w:jc w:val="center"/>
              <w:rPr>
                <w:rFonts w:ascii="宋体" w:hAnsi="宋体" w:cs="宋体"/>
                <w:kern w:val="0"/>
                <w:szCs w:val="21"/>
              </w:rPr>
            </w:pPr>
            <w:r>
              <w:rPr>
                <w:rFonts w:hint="eastAsia" w:ascii="宋体" w:hAnsi="宋体" w:cs="宋体"/>
                <w:kern w:val="0"/>
                <w:szCs w:val="21"/>
              </w:rPr>
              <w:t>（</w:t>
            </w:r>
            <w:r>
              <w:rPr>
                <w:rFonts w:hint="eastAsia" w:ascii="宋体" w:hAnsi="宋体" w:cs="宋体"/>
                <w:kern w:val="0"/>
                <w:szCs w:val="21"/>
                <w:lang w:val="en-US" w:eastAsia="zh-CN"/>
              </w:rPr>
              <w:t>15</w:t>
            </w:r>
            <w:r>
              <w:rPr>
                <w:rFonts w:hint="eastAsia" w:ascii="宋体" w:hAnsi="宋体" w:cs="宋体"/>
                <w:kern w:val="0"/>
                <w:szCs w:val="21"/>
              </w:rPr>
              <w:t>分）</w:t>
            </w:r>
          </w:p>
        </w:tc>
        <w:tc>
          <w:tcPr>
            <w:tcW w:w="7938" w:type="dxa"/>
            <w:tcBorders>
              <w:top w:val="single" w:color="auto" w:sz="4" w:space="0"/>
              <w:left w:val="single" w:color="auto" w:sz="4" w:space="0"/>
              <w:bottom w:val="single" w:color="auto" w:sz="4" w:space="0"/>
              <w:right w:val="single" w:color="auto" w:sz="4" w:space="0"/>
            </w:tcBorders>
            <w:vAlign w:val="center"/>
          </w:tcPr>
          <w:p w14:paraId="7EBCAA73">
            <w:pPr>
              <w:widowControl/>
              <w:jc w:val="left"/>
              <w:rPr>
                <w:rFonts w:hint="eastAsia" w:ascii="宋体" w:hAnsi="宋体" w:cs="宋体"/>
                <w:color w:val="auto"/>
                <w:kern w:val="0"/>
                <w:szCs w:val="21"/>
              </w:rPr>
            </w:pPr>
            <w:r>
              <w:rPr>
                <w:rFonts w:hint="eastAsia" w:ascii="宋体" w:hAnsi="宋体" w:cs="宋体"/>
                <w:kern w:val="0"/>
                <w:szCs w:val="21"/>
              </w:rPr>
              <w:t>根据近三年</w:t>
            </w:r>
            <w:r>
              <w:rPr>
                <w:rFonts w:hint="eastAsia" w:ascii="宋体" w:hAnsi="宋体" w:cs="宋体"/>
                <w:color w:val="auto"/>
                <w:kern w:val="0"/>
                <w:szCs w:val="21"/>
              </w:rPr>
              <w:t>(2022年1月1日至投标截止日期间，以签约时间为准)投标人与电力</w:t>
            </w:r>
          </w:p>
          <w:p w14:paraId="1E3D2A93">
            <w:pPr>
              <w:widowControl/>
              <w:jc w:val="left"/>
              <w:rPr>
                <w:rFonts w:hint="eastAsia" w:ascii="宋体" w:hAnsi="宋体" w:cs="宋体"/>
                <w:color w:val="auto"/>
                <w:kern w:val="0"/>
                <w:szCs w:val="21"/>
              </w:rPr>
            </w:pPr>
            <w:r>
              <w:rPr>
                <w:rFonts w:hint="eastAsia" w:ascii="宋体" w:hAnsi="宋体" w:cs="宋体"/>
                <w:color w:val="auto"/>
                <w:kern w:val="0"/>
                <w:szCs w:val="21"/>
              </w:rPr>
              <w:t>户签订的</w:t>
            </w:r>
            <w:r>
              <w:rPr>
                <w:rFonts w:hint="eastAsia" w:ascii="宋体" w:hAnsi="宋体" w:cs="宋体"/>
                <w:color w:val="auto"/>
                <w:kern w:val="0"/>
                <w:szCs w:val="21"/>
                <w:lang w:eastAsia="zh-CN"/>
              </w:rPr>
              <w:t>单份</w:t>
            </w:r>
            <w:r>
              <w:rPr>
                <w:rFonts w:hint="eastAsia" w:ascii="宋体" w:hAnsi="宋体" w:cs="宋体"/>
                <w:color w:val="auto"/>
                <w:kern w:val="0"/>
                <w:szCs w:val="21"/>
              </w:rPr>
              <w:t>购售电合同情况计分:</w:t>
            </w:r>
          </w:p>
          <w:p w14:paraId="0C97978A">
            <w:pPr>
              <w:widowControl/>
              <w:jc w:val="left"/>
              <w:rPr>
                <w:rFonts w:hint="eastAsia" w:ascii="宋体" w:hAnsi="宋体" w:cs="宋体"/>
                <w:color w:val="auto"/>
                <w:kern w:val="0"/>
                <w:szCs w:val="21"/>
              </w:rPr>
            </w:pPr>
            <w:r>
              <w:rPr>
                <w:rFonts w:hint="eastAsia" w:ascii="宋体" w:hAnsi="宋体" w:cs="宋体"/>
                <w:color w:val="auto"/>
                <w:kern w:val="0"/>
                <w:szCs w:val="21"/>
              </w:rPr>
              <w:t>1</w:t>
            </w:r>
            <w:r>
              <w:rPr>
                <w:rFonts w:hint="eastAsia" w:ascii="宋体" w:hAnsi="宋体" w:cs="宋体"/>
                <w:color w:val="auto"/>
                <w:kern w:val="0"/>
                <w:szCs w:val="21"/>
                <w:lang w:val="en-US" w:eastAsia="zh-CN"/>
              </w:rPr>
              <w:t>、</w:t>
            </w:r>
            <w:r>
              <w:rPr>
                <w:rFonts w:hint="eastAsia" w:ascii="宋体" w:hAnsi="宋体" w:cs="宋体"/>
                <w:color w:val="auto"/>
                <w:kern w:val="0"/>
                <w:szCs w:val="21"/>
              </w:rPr>
              <w:t>约定用电量≥2亿千瓦时的合同，每份得2分</w:t>
            </w:r>
            <w:r>
              <w:rPr>
                <w:rFonts w:hint="eastAsia" w:ascii="宋体" w:hAnsi="宋体" w:cs="宋体"/>
                <w:color w:val="auto"/>
                <w:kern w:val="0"/>
                <w:szCs w:val="21"/>
                <w:lang w:eastAsia="zh-CN"/>
              </w:rPr>
              <w:t>，最多得</w:t>
            </w:r>
            <w:r>
              <w:rPr>
                <w:rFonts w:hint="eastAsia" w:ascii="宋体" w:hAnsi="宋体" w:cs="宋体"/>
                <w:color w:val="auto"/>
                <w:kern w:val="0"/>
                <w:szCs w:val="21"/>
                <w:lang w:val="en-US" w:eastAsia="zh-CN"/>
              </w:rPr>
              <w:t>8分</w:t>
            </w:r>
            <w:r>
              <w:rPr>
                <w:rFonts w:hint="eastAsia" w:ascii="宋体" w:hAnsi="宋体" w:cs="宋体"/>
                <w:color w:val="auto"/>
                <w:kern w:val="0"/>
                <w:szCs w:val="21"/>
              </w:rPr>
              <w:t>;</w:t>
            </w:r>
          </w:p>
          <w:p w14:paraId="4D71D943">
            <w:pPr>
              <w:widowControl/>
              <w:jc w:val="left"/>
              <w:rPr>
                <w:rFonts w:hint="eastAsia" w:ascii="宋体" w:hAnsi="宋体" w:cs="宋体"/>
                <w:kern w:val="0"/>
                <w:szCs w:val="21"/>
              </w:rPr>
            </w:pPr>
            <w:r>
              <w:rPr>
                <w:rFonts w:hint="eastAsia" w:ascii="宋体" w:hAnsi="宋体" w:cs="宋体"/>
                <w:color w:val="auto"/>
                <w:kern w:val="0"/>
                <w:szCs w:val="21"/>
              </w:rPr>
              <w:t>2</w:t>
            </w:r>
            <w:r>
              <w:rPr>
                <w:rFonts w:hint="eastAsia" w:ascii="宋体" w:hAnsi="宋体" w:cs="宋体"/>
                <w:color w:val="auto"/>
                <w:kern w:val="0"/>
                <w:szCs w:val="21"/>
                <w:lang w:val="en-US" w:eastAsia="zh-CN"/>
              </w:rPr>
              <w:t>、</w:t>
            </w:r>
            <w:r>
              <w:rPr>
                <w:rFonts w:hint="eastAsia" w:ascii="宋体" w:hAnsi="宋体" w:cs="宋体"/>
                <w:color w:val="auto"/>
                <w:kern w:val="0"/>
                <w:szCs w:val="21"/>
              </w:rPr>
              <w:t>1亿千瓦时≤约定用电量&lt;2亿千瓦时的合同</w:t>
            </w:r>
            <w:r>
              <w:rPr>
                <w:rFonts w:hint="eastAsia" w:ascii="宋体" w:hAnsi="宋体" w:cs="宋体"/>
                <w:kern w:val="0"/>
                <w:szCs w:val="21"/>
              </w:rPr>
              <w:t>，每份得1分</w:t>
            </w:r>
            <w:r>
              <w:rPr>
                <w:rFonts w:hint="eastAsia" w:ascii="宋体" w:hAnsi="宋体" w:cs="宋体"/>
                <w:kern w:val="0"/>
                <w:szCs w:val="21"/>
                <w:lang w:eastAsia="zh-CN"/>
              </w:rPr>
              <w:t>，最多得</w:t>
            </w:r>
            <w:r>
              <w:rPr>
                <w:rFonts w:hint="eastAsia" w:ascii="宋体" w:hAnsi="宋体" w:cs="宋体"/>
                <w:kern w:val="0"/>
                <w:szCs w:val="21"/>
                <w:lang w:val="en-US" w:eastAsia="zh-CN"/>
              </w:rPr>
              <w:t>5分</w:t>
            </w:r>
            <w:r>
              <w:rPr>
                <w:rFonts w:hint="eastAsia" w:ascii="宋体" w:hAnsi="宋体" w:cs="宋体"/>
                <w:kern w:val="0"/>
                <w:szCs w:val="21"/>
              </w:rPr>
              <w:t>;</w:t>
            </w:r>
          </w:p>
          <w:p w14:paraId="34B14914">
            <w:pPr>
              <w:widowControl/>
              <w:jc w:val="left"/>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val="en-US" w:eastAsia="zh-CN"/>
              </w:rPr>
              <w:t>、</w:t>
            </w:r>
            <w:r>
              <w:rPr>
                <w:rFonts w:hint="eastAsia" w:ascii="宋体" w:hAnsi="宋体" w:cs="宋体"/>
                <w:kern w:val="0"/>
                <w:szCs w:val="21"/>
              </w:rPr>
              <w:t>0.5亿千瓦时≤约定用电量&lt;1亿千瓦时的合同，每份得0.5分</w:t>
            </w:r>
            <w:r>
              <w:rPr>
                <w:rFonts w:hint="eastAsia" w:ascii="宋体" w:hAnsi="宋体" w:cs="宋体"/>
                <w:kern w:val="0"/>
                <w:szCs w:val="21"/>
                <w:lang w:eastAsia="zh-CN"/>
              </w:rPr>
              <w:t>，最多得</w:t>
            </w:r>
            <w:r>
              <w:rPr>
                <w:rFonts w:hint="eastAsia" w:ascii="宋体" w:hAnsi="宋体" w:cs="宋体"/>
                <w:kern w:val="0"/>
                <w:szCs w:val="21"/>
                <w:lang w:val="en-US" w:eastAsia="zh-CN"/>
              </w:rPr>
              <w:t>2分</w:t>
            </w:r>
            <w:r>
              <w:rPr>
                <w:rFonts w:hint="eastAsia" w:ascii="宋体" w:hAnsi="宋体" w:cs="宋体"/>
                <w:kern w:val="0"/>
                <w:szCs w:val="21"/>
              </w:rPr>
              <w:t>。</w:t>
            </w:r>
          </w:p>
          <w:p w14:paraId="4998FEAF">
            <w:pPr>
              <w:widowControl/>
              <w:jc w:val="left"/>
              <w:rPr>
                <w:rFonts w:hint="eastAsia" w:ascii="宋体" w:hAnsi="宋体" w:eastAsia="宋体" w:cs="宋体"/>
                <w:kern w:val="0"/>
                <w:szCs w:val="21"/>
                <w:lang w:eastAsia="zh-CN"/>
              </w:rPr>
            </w:pPr>
            <w:r>
              <w:rPr>
                <w:rFonts w:hint="eastAsia" w:ascii="宋体" w:hAnsi="宋体" w:cs="宋体"/>
                <w:kern w:val="0"/>
                <w:szCs w:val="21"/>
              </w:rPr>
              <w:t>本项目的业绩得分=上述三类合同分别计分之和，同一合同不重复计分，满分15</w:t>
            </w:r>
            <w:r>
              <w:rPr>
                <w:rFonts w:hint="eastAsia" w:ascii="宋体" w:hAnsi="宋体" w:cs="宋体"/>
                <w:kern w:val="0"/>
                <w:szCs w:val="21"/>
                <w:lang w:eastAsia="zh-CN"/>
              </w:rPr>
              <w:t>分</w:t>
            </w:r>
          </w:p>
          <w:p w14:paraId="1A0AE43A">
            <w:pPr>
              <w:widowControl/>
              <w:jc w:val="left"/>
              <w:rPr>
                <w:rFonts w:hint="eastAsia" w:ascii="宋体" w:hAnsi="宋体" w:cs="宋体"/>
                <w:kern w:val="0"/>
                <w:szCs w:val="21"/>
              </w:rPr>
            </w:pPr>
            <w:r>
              <w:rPr>
                <w:rFonts w:hint="eastAsia" w:ascii="宋体" w:hAnsi="宋体" w:cs="宋体"/>
                <w:kern w:val="0"/>
                <w:szCs w:val="21"/>
                <w:lang w:eastAsia="zh-CN"/>
              </w:rPr>
              <w:t>注</w:t>
            </w:r>
            <w:r>
              <w:rPr>
                <w:rFonts w:hint="eastAsia" w:ascii="宋体" w:hAnsi="宋体" w:cs="宋体"/>
                <w:kern w:val="0"/>
                <w:szCs w:val="21"/>
              </w:rPr>
              <w:t>:1</w:t>
            </w:r>
            <w:r>
              <w:rPr>
                <w:rFonts w:hint="eastAsia" w:ascii="宋体" w:hAnsi="宋体" w:cs="宋体"/>
                <w:kern w:val="0"/>
                <w:szCs w:val="21"/>
                <w:lang w:eastAsia="zh-CN"/>
              </w:rPr>
              <w:t>、</w:t>
            </w:r>
            <w:r>
              <w:rPr>
                <w:rFonts w:hint="eastAsia" w:ascii="宋体" w:hAnsi="宋体" w:cs="宋体"/>
                <w:kern w:val="0"/>
                <w:szCs w:val="21"/>
              </w:rPr>
              <w:t>合同或中标通知书</w:t>
            </w:r>
            <w:r>
              <w:rPr>
                <w:rFonts w:hint="eastAsia" w:ascii="宋体" w:hAnsi="宋体" w:cs="宋体"/>
                <w:kern w:val="0"/>
                <w:szCs w:val="21"/>
                <w:lang w:eastAsia="zh-CN"/>
              </w:rPr>
              <w:t>及</w:t>
            </w:r>
            <w:r>
              <w:rPr>
                <w:rFonts w:hint="eastAsia" w:ascii="宋体" w:hAnsi="宋体" w:cs="宋体"/>
                <w:kern w:val="0"/>
                <w:szCs w:val="21"/>
              </w:rPr>
              <w:t>对应的</w:t>
            </w:r>
            <w:r>
              <w:rPr>
                <w:rFonts w:hint="eastAsia" w:ascii="宋体" w:hAnsi="宋体" w:cs="宋体"/>
                <w:kern w:val="0"/>
                <w:szCs w:val="21"/>
                <w:lang w:eastAsia="zh-CN"/>
              </w:rPr>
              <w:t>江苏</w:t>
            </w:r>
            <w:r>
              <w:rPr>
                <w:rFonts w:hint="eastAsia" w:ascii="宋体" w:hAnsi="宋体" w:cs="宋体"/>
                <w:kern w:val="0"/>
                <w:szCs w:val="21"/>
              </w:rPr>
              <w:t>电力交易平台交易记录截</w:t>
            </w:r>
            <w:r>
              <w:rPr>
                <w:rFonts w:hint="eastAsia" w:ascii="宋体" w:hAnsi="宋体" w:cs="宋体"/>
                <w:kern w:val="0"/>
                <w:szCs w:val="21"/>
                <w:lang w:eastAsia="zh-CN"/>
              </w:rPr>
              <w:t>图，</w:t>
            </w:r>
            <w:r>
              <w:rPr>
                <w:rFonts w:hint="eastAsia" w:ascii="宋体" w:hAnsi="宋体" w:cs="宋体"/>
                <w:kern w:val="0"/>
                <w:szCs w:val="21"/>
              </w:rPr>
              <w:t>提供合同复印件</w:t>
            </w:r>
            <w:r>
              <w:rPr>
                <w:rFonts w:hint="eastAsia" w:ascii="宋体" w:hAnsi="宋体" w:cs="宋体"/>
                <w:kern w:val="0"/>
                <w:szCs w:val="21"/>
                <w:lang w:eastAsia="zh-CN"/>
              </w:rPr>
              <w:t>（</w:t>
            </w:r>
            <w:r>
              <w:rPr>
                <w:rFonts w:hint="eastAsia" w:ascii="宋体" w:hAnsi="宋体" w:cs="宋体"/>
                <w:kern w:val="0"/>
                <w:szCs w:val="21"/>
              </w:rPr>
              <w:t>复印件</w:t>
            </w:r>
            <w:r>
              <w:rPr>
                <w:rFonts w:hint="eastAsia" w:ascii="宋体" w:hAnsi="宋体" w:cs="宋体"/>
                <w:kern w:val="0"/>
                <w:szCs w:val="21"/>
                <w:lang w:eastAsia="zh-CN"/>
              </w:rPr>
              <w:t>上须有二维码用于验证）</w:t>
            </w:r>
            <w:r>
              <w:rPr>
                <w:rFonts w:hint="eastAsia" w:ascii="宋体" w:hAnsi="宋体" w:cs="宋体"/>
                <w:kern w:val="0"/>
                <w:szCs w:val="21"/>
              </w:rPr>
              <w:t>加盖投标单位公章。</w:t>
            </w:r>
          </w:p>
          <w:p w14:paraId="467F435E">
            <w:pPr>
              <w:widowControl/>
              <w:jc w:val="left"/>
              <w:rPr>
                <w:rFonts w:ascii="宋体" w:hAnsi="宋体" w:cs="宋体"/>
                <w:kern w:val="0"/>
                <w:szCs w:val="21"/>
              </w:rPr>
            </w:pPr>
            <w:r>
              <w:rPr>
                <w:rFonts w:hint="eastAsia" w:ascii="宋体" w:hAnsi="宋体" w:cs="宋体"/>
                <w:kern w:val="0"/>
                <w:szCs w:val="21"/>
                <w:lang w:val="en-US" w:eastAsia="zh-CN"/>
              </w:rPr>
              <w:t>2、</w:t>
            </w:r>
            <w:r>
              <w:rPr>
                <w:rFonts w:hint="eastAsia" w:ascii="宋体" w:hAnsi="宋体" w:cs="宋体"/>
                <w:kern w:val="0"/>
                <w:szCs w:val="21"/>
              </w:rPr>
              <w:t>投标文件中需提供所列明的投标人业绩汇总统计表(包含合同签约时间、约定用</w:t>
            </w:r>
            <w:r>
              <w:rPr>
                <w:rFonts w:hint="eastAsia" w:ascii="宋体" w:hAnsi="宋体" w:cs="宋体"/>
                <w:kern w:val="0"/>
                <w:szCs w:val="21"/>
                <w:lang w:eastAsia="zh-CN"/>
              </w:rPr>
              <w:t>电量</w:t>
            </w:r>
            <w:r>
              <w:rPr>
                <w:rFonts w:hint="eastAsia" w:ascii="宋体" w:hAnsi="宋体" w:cs="宋体"/>
                <w:kern w:val="0"/>
                <w:szCs w:val="21"/>
              </w:rPr>
              <w:t>等),格式自拟。</w:t>
            </w:r>
          </w:p>
        </w:tc>
      </w:tr>
      <w:tr w14:paraId="0F3703DE">
        <w:tblPrEx>
          <w:tblCellMar>
            <w:top w:w="0" w:type="dxa"/>
            <w:left w:w="108" w:type="dxa"/>
            <w:bottom w:w="0" w:type="dxa"/>
            <w:right w:w="108" w:type="dxa"/>
          </w:tblCellMar>
        </w:tblPrEx>
        <w:trPr>
          <w:trHeight w:val="692" w:hRule="atLeast"/>
        </w:trPr>
        <w:tc>
          <w:tcPr>
            <w:tcW w:w="672" w:type="dxa"/>
            <w:tcBorders>
              <w:top w:val="single" w:color="auto" w:sz="4" w:space="0"/>
              <w:left w:val="single" w:color="auto" w:sz="4" w:space="0"/>
              <w:bottom w:val="single" w:color="auto" w:sz="4" w:space="0"/>
              <w:right w:val="single" w:color="auto" w:sz="4" w:space="0"/>
            </w:tcBorders>
            <w:vAlign w:val="center"/>
          </w:tcPr>
          <w:p w14:paraId="3CDA88B5">
            <w:pPr>
              <w:widowControl/>
              <w:jc w:val="center"/>
              <w:rPr>
                <w:rFonts w:ascii="宋体" w:hAnsi="宋体" w:cs="宋体"/>
                <w:kern w:val="0"/>
                <w:szCs w:val="21"/>
              </w:rPr>
            </w:pPr>
            <w:r>
              <w:rPr>
                <w:rFonts w:hint="eastAsia" w:ascii="宋体" w:hAnsi="宋体" w:cs="宋体"/>
                <w:kern w:val="0"/>
                <w:szCs w:val="21"/>
              </w:rPr>
              <w:t>5</w:t>
            </w:r>
          </w:p>
        </w:tc>
        <w:tc>
          <w:tcPr>
            <w:tcW w:w="1599" w:type="dxa"/>
            <w:tcBorders>
              <w:top w:val="single" w:color="auto" w:sz="4" w:space="0"/>
              <w:left w:val="single" w:color="auto" w:sz="4" w:space="0"/>
              <w:bottom w:val="single" w:color="auto" w:sz="4" w:space="0"/>
              <w:right w:val="single" w:color="auto" w:sz="4" w:space="0"/>
            </w:tcBorders>
            <w:vAlign w:val="center"/>
          </w:tcPr>
          <w:p w14:paraId="3F8322C7">
            <w:pPr>
              <w:widowControl/>
              <w:jc w:val="center"/>
              <w:rPr>
                <w:rFonts w:ascii="宋体" w:hAnsi="宋体" w:cs="宋体"/>
                <w:kern w:val="0"/>
                <w:szCs w:val="21"/>
              </w:rPr>
            </w:pPr>
            <w:r>
              <w:rPr>
                <w:rFonts w:hint="eastAsia" w:ascii="宋体" w:hAnsi="宋体" w:cs="宋体"/>
                <w:kern w:val="0"/>
                <w:szCs w:val="21"/>
              </w:rPr>
              <w:t>荣誉（10分）</w:t>
            </w:r>
          </w:p>
        </w:tc>
        <w:tc>
          <w:tcPr>
            <w:tcW w:w="7938" w:type="dxa"/>
            <w:tcBorders>
              <w:top w:val="single" w:color="auto" w:sz="4" w:space="0"/>
              <w:left w:val="single" w:color="auto" w:sz="4" w:space="0"/>
              <w:bottom w:val="single" w:color="auto" w:sz="4" w:space="0"/>
              <w:right w:val="single" w:color="auto" w:sz="4" w:space="0"/>
            </w:tcBorders>
            <w:vAlign w:val="center"/>
          </w:tcPr>
          <w:p w14:paraId="6E1A856E">
            <w:pPr>
              <w:widowControl/>
              <w:jc w:val="left"/>
              <w:rPr>
                <w:rFonts w:ascii="宋体" w:hAnsi="宋体" w:cs="宋体"/>
                <w:kern w:val="0"/>
                <w:szCs w:val="21"/>
              </w:rPr>
            </w:pPr>
            <w:r>
              <w:rPr>
                <w:rFonts w:hint="eastAsia" w:ascii="宋体" w:hAnsi="宋体" w:cs="宋体"/>
                <w:kern w:val="0"/>
                <w:szCs w:val="21"/>
              </w:rPr>
              <w:t>投标单位获得过政府或主管部门的奖项或表彰或证书等荣誉的，每提供1份得2份，满分10分。提供证书复印件加盖投标单位公章。</w:t>
            </w:r>
          </w:p>
        </w:tc>
      </w:tr>
    </w:tbl>
    <w:p w14:paraId="5A810FDC">
      <w:pPr>
        <w:jc w:val="left"/>
        <w:rPr>
          <w:rFonts w:hint="eastAsia" w:ascii="宋体" w:hAnsi="宋体" w:cs="宋体"/>
          <w:szCs w:val="21"/>
        </w:rPr>
      </w:pPr>
    </w:p>
    <w:p w14:paraId="61209293">
      <w:pPr>
        <w:pStyle w:val="3"/>
        <w:spacing w:line="360" w:lineRule="auto"/>
        <w:rPr>
          <w:rFonts w:ascii="宋体" w:hAnsi="宋体" w:eastAsia="宋体" w:cs="宋体"/>
        </w:rPr>
      </w:pPr>
      <w:r>
        <w:rPr>
          <w:rFonts w:hint="eastAsia" w:ascii="宋体" w:hAnsi="宋体" w:eastAsia="宋体" w:cs="宋体"/>
        </w:rPr>
        <w:t>3． 评标程序</w:t>
      </w:r>
    </w:p>
    <w:p w14:paraId="75745E72">
      <w:pPr>
        <w:pStyle w:val="4"/>
        <w:spacing w:line="400" w:lineRule="exact"/>
        <w:ind w:firstLine="103"/>
        <w:rPr>
          <w:rFonts w:ascii="宋体" w:hAnsi="宋体" w:eastAsia="宋体" w:cs="宋体"/>
          <w:sz w:val="21"/>
          <w:szCs w:val="21"/>
        </w:rPr>
      </w:pPr>
      <w:bookmarkStart w:id="5" w:name="_Toc397928607"/>
      <w:bookmarkStart w:id="6" w:name="_Toc445046870"/>
      <w:bookmarkStart w:id="7" w:name="_Toc6331"/>
      <w:r>
        <w:rPr>
          <w:rFonts w:hint="eastAsia" w:ascii="宋体" w:hAnsi="宋体" w:eastAsia="宋体" w:cs="宋体"/>
          <w:sz w:val="21"/>
          <w:szCs w:val="21"/>
        </w:rPr>
        <w:t>3.</w:t>
      </w:r>
      <w:r>
        <w:rPr>
          <w:rFonts w:hint="eastAsia" w:ascii="宋体" w:hAnsi="宋体" w:eastAsia="宋体" w:cs="宋体"/>
          <w:sz w:val="21"/>
          <w:szCs w:val="21"/>
          <w:lang w:val="en-US" w:eastAsia="zh-CN"/>
        </w:rPr>
        <w:t>1</w:t>
      </w:r>
      <w:r>
        <w:rPr>
          <w:rFonts w:hint="eastAsia" w:ascii="宋体" w:hAnsi="宋体" w:eastAsia="宋体" w:cs="宋体"/>
          <w:sz w:val="21"/>
          <w:szCs w:val="21"/>
        </w:rPr>
        <w:t xml:space="preserve"> 初步评审</w:t>
      </w:r>
      <w:bookmarkEnd w:id="5"/>
      <w:bookmarkEnd w:id="6"/>
      <w:bookmarkEnd w:id="7"/>
    </w:p>
    <w:p w14:paraId="03C3363C">
      <w:pPr>
        <w:spacing w:line="400" w:lineRule="exact"/>
        <w:ind w:firstLine="420" w:firstLineChars="200"/>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1</w:t>
      </w:r>
      <w:r>
        <w:rPr>
          <w:rFonts w:hint="eastAsia" w:ascii="宋体" w:hAnsi="宋体" w:cs="宋体"/>
          <w:szCs w:val="21"/>
        </w:rPr>
        <w:t>.1评标委员会依据本章第2.1 款规定的标准对投标文件进行初步评审。</w:t>
      </w:r>
    </w:p>
    <w:p w14:paraId="4D1702EE">
      <w:pPr>
        <w:spacing w:line="400" w:lineRule="exact"/>
        <w:ind w:firstLine="420" w:firstLineChars="200"/>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1</w:t>
      </w:r>
      <w:r>
        <w:rPr>
          <w:rFonts w:hint="eastAsia" w:ascii="宋体" w:hAnsi="宋体" w:cs="宋体"/>
          <w:szCs w:val="21"/>
        </w:rPr>
        <w:t>.2投标文件不符合本章第2.1款评审标准的，属于重大偏差，视为未能对招标文件作出实质性响应，应当作为无效投标予以否决。</w:t>
      </w:r>
    </w:p>
    <w:p w14:paraId="566972D8">
      <w:pPr>
        <w:spacing w:line="400" w:lineRule="exact"/>
        <w:ind w:firstLine="420" w:firstLineChars="200"/>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1</w:t>
      </w:r>
      <w:r>
        <w:rPr>
          <w:rFonts w:hint="eastAsia" w:ascii="宋体" w:hAnsi="宋体" w:cs="宋体"/>
          <w:szCs w:val="21"/>
        </w:rPr>
        <w:t>.3 投标报价有算术错误的，评标委员会按以下原则对投标报价进行修正，修正的价格经投标人书面确认后具有约束力。</w:t>
      </w:r>
    </w:p>
    <w:p w14:paraId="79F43BD1">
      <w:pPr>
        <w:spacing w:line="400" w:lineRule="exact"/>
        <w:ind w:firstLine="420" w:firstLineChars="200"/>
        <w:rPr>
          <w:rFonts w:ascii="宋体" w:hAnsi="宋体" w:cs="宋体"/>
          <w:szCs w:val="21"/>
        </w:rPr>
      </w:pPr>
      <w:r>
        <w:rPr>
          <w:rFonts w:hint="eastAsia" w:ascii="宋体" w:hAnsi="宋体" w:cs="宋体"/>
          <w:szCs w:val="21"/>
        </w:rPr>
        <w:t>（1）投标文件中的大写金额与小写金额不一致的，以大写金额为准；</w:t>
      </w:r>
    </w:p>
    <w:p w14:paraId="67202358">
      <w:pPr>
        <w:spacing w:line="400" w:lineRule="exact"/>
        <w:ind w:firstLine="420" w:firstLineChars="200"/>
        <w:rPr>
          <w:rFonts w:ascii="宋体" w:hAnsi="宋体" w:cs="宋体"/>
          <w:szCs w:val="21"/>
        </w:rPr>
      </w:pPr>
      <w:r>
        <w:rPr>
          <w:rFonts w:hint="eastAsia" w:ascii="宋体" w:hAnsi="宋体" w:cs="宋体"/>
          <w:szCs w:val="21"/>
        </w:rPr>
        <w:t>（2）总价金额与依据单价计算出的结果不一致的，以单价金额为准修正总价，但单价金额小数点有明显错误的除外。</w:t>
      </w:r>
    </w:p>
    <w:p w14:paraId="4315B367">
      <w:pPr>
        <w:spacing w:line="400" w:lineRule="exact"/>
        <w:ind w:firstLine="420" w:firstLineChars="200"/>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只有通过初步评审的投标文件才能进入详细评审。</w:t>
      </w:r>
    </w:p>
    <w:p w14:paraId="61088C89">
      <w:pPr>
        <w:pStyle w:val="4"/>
        <w:spacing w:line="400" w:lineRule="exact"/>
        <w:ind w:firstLine="103"/>
        <w:rPr>
          <w:rFonts w:ascii="宋体" w:hAnsi="宋体" w:eastAsia="宋体" w:cs="宋体"/>
          <w:sz w:val="21"/>
          <w:szCs w:val="21"/>
        </w:rPr>
      </w:pPr>
      <w:bookmarkStart w:id="8" w:name="_Toc397928608"/>
      <w:bookmarkStart w:id="9" w:name="_Toc7389"/>
      <w:bookmarkStart w:id="10" w:name="_Toc445046871"/>
      <w:r>
        <w:rPr>
          <w:rFonts w:hint="eastAsia" w:ascii="宋体" w:hAnsi="宋体" w:eastAsia="宋体" w:cs="宋体"/>
          <w:sz w:val="21"/>
          <w:szCs w:val="21"/>
        </w:rPr>
        <w:t>3.</w:t>
      </w:r>
      <w:r>
        <w:rPr>
          <w:rFonts w:hint="eastAsia" w:ascii="宋体" w:hAnsi="宋体" w:eastAsia="宋体" w:cs="宋体"/>
          <w:sz w:val="21"/>
          <w:szCs w:val="21"/>
          <w:lang w:val="en-US" w:eastAsia="zh-CN"/>
        </w:rPr>
        <w:t>2</w:t>
      </w:r>
      <w:r>
        <w:rPr>
          <w:rFonts w:hint="eastAsia" w:ascii="宋体" w:hAnsi="宋体" w:eastAsia="宋体" w:cs="宋体"/>
          <w:sz w:val="21"/>
          <w:szCs w:val="21"/>
        </w:rPr>
        <w:t xml:space="preserve"> 详细评审</w:t>
      </w:r>
      <w:bookmarkEnd w:id="8"/>
      <w:bookmarkEnd w:id="9"/>
      <w:bookmarkEnd w:id="10"/>
    </w:p>
    <w:p w14:paraId="4AB7958F">
      <w:pPr>
        <w:spacing w:line="400" w:lineRule="exact"/>
        <w:ind w:firstLine="420" w:firstLineChars="200"/>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2</w:t>
      </w:r>
      <w:r>
        <w:rPr>
          <w:rFonts w:hint="eastAsia" w:ascii="宋体" w:hAnsi="宋体" w:cs="宋体"/>
          <w:szCs w:val="21"/>
        </w:rPr>
        <w:t>.1 在详细评审发现符合“无效标书条款”的，应当作为无效投标予以否决，其投标报价亦不作为评标基准价A值的依据。</w:t>
      </w:r>
    </w:p>
    <w:p w14:paraId="4CFD4B88">
      <w:pPr>
        <w:spacing w:line="400" w:lineRule="exact"/>
        <w:ind w:firstLine="420" w:firstLineChars="200"/>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2</w:t>
      </w:r>
      <w:r>
        <w:rPr>
          <w:rFonts w:hint="eastAsia" w:ascii="宋体" w:hAnsi="宋体" w:cs="宋体"/>
          <w:szCs w:val="21"/>
        </w:rPr>
        <w:t>.2 评标委员会按本章第2.2款规定的量化因素和分值进行打分，并计算出综合评估得分。</w:t>
      </w:r>
    </w:p>
    <w:p w14:paraId="10DA9809">
      <w:pPr>
        <w:spacing w:line="400" w:lineRule="exact"/>
        <w:ind w:firstLine="420" w:firstLineChars="200"/>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2</w:t>
      </w:r>
      <w:r>
        <w:rPr>
          <w:rFonts w:hint="eastAsia" w:ascii="宋体" w:hAnsi="宋体" w:cs="宋体"/>
          <w:szCs w:val="21"/>
        </w:rPr>
        <w:t>.3 评分分值计算保留小数点后两位，小数点后第三位“四舍五入”。</w:t>
      </w:r>
    </w:p>
    <w:p w14:paraId="2033016B">
      <w:pPr>
        <w:pStyle w:val="4"/>
        <w:spacing w:line="400" w:lineRule="exact"/>
        <w:ind w:firstLine="103"/>
        <w:rPr>
          <w:rFonts w:ascii="宋体" w:hAnsi="宋体" w:eastAsia="宋体" w:cs="宋体"/>
          <w:sz w:val="21"/>
          <w:szCs w:val="21"/>
        </w:rPr>
      </w:pPr>
      <w:bookmarkStart w:id="11" w:name="_Toc445046872"/>
      <w:bookmarkStart w:id="12" w:name="_Toc397928609"/>
      <w:bookmarkStart w:id="13" w:name="_Toc5826"/>
      <w:r>
        <w:rPr>
          <w:rFonts w:hint="eastAsia" w:ascii="宋体" w:hAnsi="宋体" w:eastAsia="宋体" w:cs="宋体"/>
          <w:sz w:val="21"/>
          <w:szCs w:val="21"/>
        </w:rPr>
        <w:t>3.</w:t>
      </w:r>
      <w:r>
        <w:rPr>
          <w:rFonts w:hint="eastAsia" w:ascii="宋体" w:hAnsi="宋体" w:eastAsia="宋体" w:cs="宋体"/>
          <w:sz w:val="21"/>
          <w:szCs w:val="21"/>
          <w:lang w:val="en-US" w:eastAsia="zh-CN"/>
        </w:rPr>
        <w:t>3</w:t>
      </w:r>
      <w:r>
        <w:rPr>
          <w:rFonts w:hint="eastAsia" w:ascii="宋体" w:hAnsi="宋体" w:eastAsia="宋体" w:cs="宋体"/>
          <w:sz w:val="21"/>
          <w:szCs w:val="21"/>
        </w:rPr>
        <w:t xml:space="preserve"> 投标文件的澄清和补正</w:t>
      </w:r>
      <w:bookmarkEnd w:id="11"/>
      <w:bookmarkEnd w:id="12"/>
      <w:bookmarkEnd w:id="13"/>
    </w:p>
    <w:p w14:paraId="61CDC910">
      <w:pPr>
        <w:spacing w:line="400" w:lineRule="exact"/>
        <w:ind w:firstLine="420" w:firstLineChars="200"/>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3</w:t>
      </w:r>
      <w:r>
        <w:rPr>
          <w:rFonts w:hint="eastAsia" w:ascii="宋体" w:hAnsi="宋体" w:cs="宋体"/>
          <w:szCs w:val="21"/>
        </w:rPr>
        <w:t>.1 在评标过程中，评标委员会可以书面形式要求投标人对所提交投标文件中不明确的内容进行书面澄清或说明，或者对细微偏差进行补正。评标委员会不接受投标人主动提出的澄清、说明或补正。</w:t>
      </w:r>
    </w:p>
    <w:p w14:paraId="44118104">
      <w:pPr>
        <w:spacing w:line="400" w:lineRule="exact"/>
        <w:ind w:firstLine="420" w:firstLineChars="200"/>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3</w:t>
      </w:r>
      <w:r>
        <w:rPr>
          <w:rFonts w:hint="eastAsia" w:ascii="宋体" w:hAnsi="宋体" w:cs="宋体"/>
          <w:szCs w:val="21"/>
        </w:rPr>
        <w:t>.2 澄清、说明和补正不得改变投标文件的实质性内容（算术性错误修正的除外）。投标人的书面澄清、说明和补正属于投标文件的组成部分。</w:t>
      </w:r>
    </w:p>
    <w:p w14:paraId="005E8F56">
      <w:pPr>
        <w:spacing w:line="400" w:lineRule="exact"/>
        <w:ind w:firstLine="420" w:firstLineChars="200"/>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3</w:t>
      </w:r>
      <w:r>
        <w:rPr>
          <w:rFonts w:hint="eastAsia" w:ascii="宋体" w:hAnsi="宋体" w:cs="宋体"/>
          <w:szCs w:val="21"/>
        </w:rPr>
        <w:t>.3 评标委员会对投标人提交的澄清、说明或补正有疑问的，可以要求投标人进一步澄清、说明或补正。</w:t>
      </w:r>
    </w:p>
    <w:p w14:paraId="0FA19D81">
      <w:pPr>
        <w:pStyle w:val="4"/>
        <w:spacing w:line="400" w:lineRule="exact"/>
        <w:ind w:firstLine="103"/>
        <w:rPr>
          <w:rFonts w:ascii="宋体" w:hAnsi="宋体" w:eastAsia="宋体" w:cs="宋体"/>
          <w:b/>
          <w:sz w:val="21"/>
          <w:szCs w:val="21"/>
        </w:rPr>
      </w:pPr>
      <w:bookmarkStart w:id="14" w:name="_Toc29288"/>
      <w:bookmarkStart w:id="15" w:name="_Toc445046873"/>
      <w:bookmarkStart w:id="16" w:name="_Toc397928610"/>
      <w:r>
        <w:rPr>
          <w:rFonts w:hint="eastAsia" w:ascii="宋体" w:hAnsi="宋体" w:eastAsia="宋体" w:cs="宋体"/>
          <w:sz w:val="21"/>
          <w:szCs w:val="21"/>
        </w:rPr>
        <w:t>3.</w:t>
      </w:r>
      <w:r>
        <w:rPr>
          <w:rFonts w:hint="eastAsia" w:ascii="宋体" w:hAnsi="宋体" w:eastAsia="宋体" w:cs="宋体"/>
          <w:sz w:val="21"/>
          <w:szCs w:val="21"/>
          <w:lang w:val="en-US" w:eastAsia="zh-CN"/>
        </w:rPr>
        <w:t>4</w:t>
      </w:r>
      <w:r>
        <w:rPr>
          <w:rFonts w:hint="eastAsia" w:ascii="宋体" w:hAnsi="宋体" w:eastAsia="宋体" w:cs="宋体"/>
          <w:sz w:val="21"/>
          <w:szCs w:val="21"/>
        </w:rPr>
        <w:t xml:space="preserve"> 推荐中标候选人或直接确定中标人</w:t>
      </w:r>
      <w:bookmarkEnd w:id="14"/>
      <w:bookmarkEnd w:id="15"/>
      <w:bookmarkEnd w:id="16"/>
    </w:p>
    <w:p w14:paraId="0BAECD32">
      <w:pPr>
        <w:autoSpaceDE w:val="0"/>
        <w:autoSpaceDN w:val="0"/>
        <w:spacing w:line="400" w:lineRule="exact"/>
        <w:ind w:firstLine="420" w:firstLineChars="200"/>
        <w:jc w:val="left"/>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4</w:t>
      </w:r>
      <w:r>
        <w:rPr>
          <w:rFonts w:hint="eastAsia" w:ascii="宋体" w:hAnsi="宋体" w:cs="宋体"/>
          <w:szCs w:val="21"/>
        </w:rPr>
        <w:t>.1 除投标人须知前附表授权直接确定中标人外，评标委员会在推荐中标候选人时，应遵照以下原则：</w:t>
      </w:r>
    </w:p>
    <w:p w14:paraId="71EAA33F">
      <w:pPr>
        <w:autoSpaceDE w:val="0"/>
        <w:autoSpaceDN w:val="0"/>
        <w:spacing w:line="400" w:lineRule="exact"/>
        <w:ind w:firstLine="420" w:firstLineChars="200"/>
        <w:jc w:val="left"/>
        <w:rPr>
          <w:rFonts w:ascii="宋体" w:hAnsi="宋体" w:cs="宋体"/>
          <w:szCs w:val="21"/>
        </w:rPr>
      </w:pPr>
      <w:r>
        <w:rPr>
          <w:rFonts w:hint="eastAsia" w:ascii="宋体" w:hAnsi="宋体" w:cs="宋体"/>
          <w:szCs w:val="21"/>
        </w:rPr>
        <w:t>评标委员会按照最终得分由高至低的次序排列，将排序在前的投标人推荐为中标候选人。</w:t>
      </w:r>
    </w:p>
    <w:p w14:paraId="24DE249A">
      <w:pPr>
        <w:pStyle w:val="4"/>
        <w:spacing w:line="400" w:lineRule="exact"/>
        <w:ind w:firstLine="103"/>
        <w:rPr>
          <w:rFonts w:ascii="宋体" w:hAnsi="宋体" w:eastAsia="宋体" w:cs="宋体"/>
          <w:sz w:val="21"/>
          <w:szCs w:val="21"/>
        </w:rPr>
      </w:pPr>
      <w:bookmarkStart w:id="17" w:name="_Toc445046874"/>
      <w:bookmarkStart w:id="18" w:name="_Toc397928611"/>
      <w:r>
        <w:rPr>
          <w:rFonts w:hint="eastAsia" w:ascii="宋体" w:hAnsi="宋体" w:eastAsia="宋体" w:cs="宋体"/>
          <w:sz w:val="21"/>
          <w:szCs w:val="21"/>
        </w:rPr>
        <w:t>3.</w:t>
      </w: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 提交评标报告</w:t>
      </w:r>
      <w:bookmarkEnd w:id="17"/>
      <w:bookmarkEnd w:id="18"/>
      <w:r>
        <w:rPr>
          <w:rFonts w:hint="eastAsia" w:ascii="宋体" w:hAnsi="宋体" w:eastAsia="宋体" w:cs="宋体"/>
          <w:sz w:val="21"/>
          <w:szCs w:val="21"/>
        </w:rPr>
        <w:t xml:space="preserve"> </w:t>
      </w:r>
    </w:p>
    <w:p w14:paraId="308E966D">
      <w:pPr>
        <w:jc w:val="left"/>
        <w:rPr>
          <w:rFonts w:hint="eastAsia" w:ascii="宋体" w:hAnsi="宋体" w:cs="宋体"/>
          <w:szCs w:val="21"/>
        </w:rPr>
      </w:pPr>
      <w:r>
        <w:rPr>
          <w:rFonts w:hint="eastAsia" w:ascii="宋体" w:hAnsi="宋体" w:cs="宋体"/>
          <w:szCs w:val="21"/>
        </w:rPr>
        <w:t>评标委员会完成评标后，应当向招标人提交书面评标报告。评标报告应当由全体评标委员会成员签字，并于评标结束时抄送有关行政监督部门。</w:t>
      </w:r>
    </w:p>
    <w:p w14:paraId="579A861B">
      <w:pPr>
        <w:autoSpaceDE w:val="0"/>
        <w:autoSpaceDN w:val="0"/>
        <w:adjustRightInd w:val="0"/>
        <w:spacing w:line="360" w:lineRule="auto"/>
        <w:jc w:val="center"/>
        <w:outlineLvl w:val="0"/>
        <w:rPr>
          <w:rFonts w:hint="eastAsia" w:ascii="黑体" w:hAnsi="黑体" w:eastAsia="黑体" w:cs="宋体"/>
          <w:kern w:val="0"/>
          <w:sz w:val="32"/>
          <w:szCs w:val="32"/>
          <w:lang w:val="zh-CN"/>
        </w:rPr>
        <w:sectPr>
          <w:headerReference r:id="rId3" w:type="default"/>
          <w:footerReference r:id="rId4" w:type="default"/>
          <w:pgSz w:w="11906" w:h="16838"/>
          <w:pgMar w:top="1440" w:right="1800" w:bottom="1440" w:left="1800" w:header="851" w:footer="992" w:gutter="0"/>
          <w:pgNumType w:fmt="numberInDash" w:start="1"/>
          <w:cols w:space="720" w:num="1"/>
          <w:docGrid w:type="lines" w:linePitch="312" w:charSpace="0"/>
        </w:sectPr>
      </w:pPr>
    </w:p>
    <w:p w14:paraId="2FE321E7">
      <w:pPr>
        <w:autoSpaceDE w:val="0"/>
        <w:autoSpaceDN w:val="0"/>
        <w:adjustRightInd w:val="0"/>
        <w:spacing w:line="360" w:lineRule="auto"/>
        <w:jc w:val="center"/>
        <w:outlineLvl w:val="0"/>
        <w:rPr>
          <w:rFonts w:ascii="仿宋" w:hAnsi="仿宋" w:eastAsia="仿宋" w:cs="仿宋"/>
          <w:sz w:val="32"/>
          <w:szCs w:val="32"/>
        </w:rPr>
      </w:pPr>
      <w:r>
        <w:rPr>
          <w:rFonts w:hint="eastAsia" w:ascii="黑体" w:hAnsi="黑体" w:eastAsia="黑体" w:cs="宋体"/>
          <w:kern w:val="0"/>
          <w:sz w:val="32"/>
          <w:szCs w:val="32"/>
          <w:lang w:val="zh-CN"/>
        </w:rPr>
        <w:t xml:space="preserve">第四章 </w:t>
      </w:r>
      <w:bookmarkEnd w:id="4"/>
      <w:r>
        <w:rPr>
          <w:rFonts w:hint="eastAsia" w:ascii="黑体" w:hAnsi="黑体" w:eastAsia="黑体" w:cs="宋体"/>
          <w:kern w:val="0"/>
          <w:sz w:val="32"/>
          <w:szCs w:val="32"/>
          <w:lang w:val="zh-CN"/>
        </w:rPr>
        <w:t>售电公司与电力用户购售电合同</w:t>
      </w:r>
      <w:bookmarkStart w:id="19" w:name="_Toc524700875"/>
      <w:r>
        <w:rPr>
          <w:rFonts w:hint="eastAsia" w:ascii="黑体" w:hAnsi="黑体" w:eastAsia="黑体" w:cs="宋体"/>
          <w:kern w:val="0"/>
          <w:sz w:val="32"/>
          <w:szCs w:val="32"/>
          <w:lang w:val="zh-CN"/>
        </w:rPr>
        <w:t>（范本）</w:t>
      </w:r>
    </w:p>
    <w:p w14:paraId="7145961F">
      <w:pPr>
        <w:wordWrap w:val="0"/>
        <w:jc w:val="right"/>
        <w:rPr>
          <w:rFonts w:ascii="仿宋" w:hAnsi="仿宋" w:eastAsia="仿宋" w:cs="仿宋"/>
          <w:sz w:val="32"/>
          <w:szCs w:val="32"/>
        </w:rPr>
      </w:pPr>
    </w:p>
    <w:p w14:paraId="14E1FCA8">
      <w:pPr>
        <w:wordWrap w:val="0"/>
        <w:jc w:val="right"/>
        <w:rPr>
          <w:rFonts w:ascii="仿宋" w:hAnsi="仿宋" w:eastAsia="仿宋" w:cs="仿宋"/>
          <w:sz w:val="32"/>
          <w:szCs w:val="32"/>
          <w:u w:val="single"/>
        </w:rPr>
      </w:pPr>
      <w:r>
        <w:rPr>
          <w:rFonts w:hint="eastAsia" w:ascii="仿宋" w:hAnsi="仿宋" w:eastAsia="仿宋" w:cs="仿宋"/>
          <w:sz w:val="32"/>
          <w:szCs w:val="32"/>
        </w:rPr>
        <w:t xml:space="preserve">公司服务热线：            </w:t>
      </w:r>
    </w:p>
    <w:p w14:paraId="50EE4735">
      <w:pPr>
        <w:rPr>
          <w:rFonts w:ascii="仿宋" w:hAnsi="仿宋" w:eastAsia="仿宋" w:cs="仿宋"/>
          <w:sz w:val="32"/>
          <w:szCs w:val="32"/>
        </w:rPr>
      </w:pPr>
      <w:r>
        <w:rPr>
          <w:rFonts w:hint="eastAsia" w:ascii="仿宋" w:hAnsi="仿宋" w:eastAsia="仿宋" w:cs="仿宋"/>
          <w:sz w:val="32"/>
          <w:szCs w:val="32"/>
        </w:rPr>
        <w:t>甲方合同编号：</w:t>
      </w:r>
    </w:p>
    <w:p w14:paraId="3A32DEC5">
      <w:pPr>
        <w:rPr>
          <w:rFonts w:ascii="仿宋" w:hAnsi="仿宋" w:eastAsia="仿宋" w:cs="仿宋"/>
          <w:sz w:val="32"/>
          <w:szCs w:val="32"/>
          <w:u w:val="single"/>
        </w:rPr>
      </w:pPr>
      <w:r>
        <w:rPr>
          <w:rFonts w:hint="eastAsia" w:ascii="仿宋" w:hAnsi="仿宋" w:eastAsia="仿宋" w:cs="仿宋"/>
          <w:sz w:val="32"/>
          <w:szCs w:val="32"/>
        </w:rPr>
        <w:t xml:space="preserve">乙方合同编号：     </w:t>
      </w:r>
    </w:p>
    <w:p w14:paraId="62FE2D2C">
      <w:pPr>
        <w:rPr>
          <w:rFonts w:ascii="仿宋" w:hAnsi="仿宋" w:eastAsia="仿宋" w:cs="仿宋"/>
        </w:rPr>
      </w:pPr>
    </w:p>
    <w:p w14:paraId="1D3F631A">
      <w:pPr>
        <w:rPr>
          <w:rFonts w:ascii="仿宋" w:hAnsi="仿宋" w:eastAsia="仿宋" w:cs="仿宋"/>
        </w:rPr>
      </w:pPr>
    </w:p>
    <w:p w14:paraId="030FDF04">
      <w:pPr>
        <w:rPr>
          <w:rFonts w:ascii="仿宋" w:hAnsi="仿宋" w:eastAsia="仿宋" w:cs="仿宋"/>
        </w:rPr>
      </w:pPr>
    </w:p>
    <w:p w14:paraId="1CFE32CA">
      <w:pPr>
        <w:spacing w:line="620" w:lineRule="exact"/>
        <w:ind w:left="-210" w:leftChars="-100" w:right="-13" w:rightChars="-6"/>
        <w:jc w:val="center"/>
        <w:rPr>
          <w:rFonts w:ascii="宋体" w:hAnsi="宋体" w:cs="方正小标宋简体"/>
          <w:b/>
          <w:spacing w:val="40"/>
          <w:sz w:val="44"/>
          <w:szCs w:val="44"/>
        </w:rPr>
      </w:pPr>
      <w:r>
        <w:rPr>
          <w:rFonts w:hint="eastAsia" w:ascii="宋体" w:hAnsi="宋体" w:cs="方正小标宋简体"/>
          <w:b/>
          <w:spacing w:val="40"/>
          <w:sz w:val="44"/>
          <w:szCs w:val="44"/>
        </w:rPr>
        <w:t>售电公司与电力用户</w:t>
      </w:r>
    </w:p>
    <w:p w14:paraId="4E4964C1">
      <w:pPr>
        <w:spacing w:line="480" w:lineRule="auto"/>
        <w:ind w:right="210" w:rightChars="100"/>
        <w:jc w:val="center"/>
        <w:rPr>
          <w:rFonts w:ascii="宋体" w:hAnsi="宋体" w:cs="宋体"/>
          <w:b/>
          <w:bCs/>
          <w:sz w:val="44"/>
          <w:szCs w:val="44"/>
        </w:rPr>
      </w:pPr>
      <w:r>
        <w:rPr>
          <w:rFonts w:hint="eastAsia" w:ascii="宋体" w:hAnsi="宋体" w:cs="方正小标宋简体"/>
          <w:b/>
          <w:spacing w:val="40"/>
          <w:sz w:val="44"/>
          <w:szCs w:val="44"/>
        </w:rPr>
        <w:t>购售电合同</w:t>
      </w:r>
    </w:p>
    <w:p w14:paraId="2467B31E">
      <w:pPr>
        <w:jc w:val="center"/>
        <w:rPr>
          <w:rFonts w:ascii="仿宋" w:hAnsi="仿宋" w:eastAsia="仿宋" w:cs="仿宋"/>
          <w:sz w:val="28"/>
          <w:szCs w:val="36"/>
        </w:rPr>
      </w:pPr>
      <w:r>
        <w:rPr>
          <w:rFonts w:hint="eastAsia" w:ascii="仿宋" w:hAnsi="仿宋" w:eastAsia="仿宋" w:cs="仿宋"/>
          <w:sz w:val="32"/>
          <w:szCs w:val="40"/>
        </w:rPr>
        <w:t>（2021年修订版）</w:t>
      </w:r>
    </w:p>
    <w:p w14:paraId="2C70F523">
      <w:pPr>
        <w:rPr>
          <w:rFonts w:ascii="仿宋" w:hAnsi="仿宋" w:eastAsia="仿宋" w:cs="仿宋"/>
        </w:rPr>
      </w:pPr>
    </w:p>
    <w:p w14:paraId="06B9290E">
      <w:pPr>
        <w:rPr>
          <w:rFonts w:ascii="仿宋" w:hAnsi="仿宋" w:eastAsia="仿宋" w:cs="仿宋"/>
        </w:rPr>
      </w:pPr>
    </w:p>
    <w:p w14:paraId="72373F07">
      <w:pPr>
        <w:rPr>
          <w:rFonts w:ascii="仿宋" w:hAnsi="仿宋" w:eastAsia="仿宋" w:cs="仿宋"/>
        </w:rPr>
      </w:pPr>
    </w:p>
    <w:p w14:paraId="3E0973B7">
      <w:pPr>
        <w:rPr>
          <w:rFonts w:ascii="仿宋" w:hAnsi="仿宋" w:eastAsia="仿宋" w:cs="仿宋"/>
        </w:rPr>
      </w:pPr>
    </w:p>
    <w:p w14:paraId="195E68EE">
      <w:pPr>
        <w:rPr>
          <w:rFonts w:ascii="仿宋" w:hAnsi="仿宋" w:eastAsia="仿宋" w:cs="仿宋"/>
        </w:rPr>
      </w:pPr>
    </w:p>
    <w:p w14:paraId="2359D34F">
      <w:pPr>
        <w:rPr>
          <w:rFonts w:ascii="仿宋" w:hAnsi="仿宋" w:eastAsia="仿宋" w:cs="仿宋"/>
        </w:rPr>
      </w:pPr>
    </w:p>
    <w:p w14:paraId="32388AB0">
      <w:pPr>
        <w:rPr>
          <w:rFonts w:ascii="仿宋" w:hAnsi="仿宋" w:eastAsia="仿宋" w:cs="仿宋"/>
        </w:rPr>
      </w:pPr>
    </w:p>
    <w:p w14:paraId="35354286">
      <w:pPr>
        <w:rPr>
          <w:rFonts w:ascii="仿宋" w:hAnsi="仿宋" w:eastAsia="仿宋" w:cs="仿宋"/>
        </w:rPr>
      </w:pPr>
    </w:p>
    <w:p w14:paraId="41091003">
      <w:pPr>
        <w:rPr>
          <w:rFonts w:ascii="仿宋" w:hAnsi="仿宋" w:eastAsia="仿宋" w:cs="仿宋"/>
        </w:rPr>
      </w:pPr>
    </w:p>
    <w:p w14:paraId="45BA8C70">
      <w:pPr>
        <w:rPr>
          <w:rFonts w:ascii="仿宋" w:hAnsi="仿宋" w:eastAsia="仿宋" w:cs="仿宋"/>
        </w:rPr>
      </w:pPr>
    </w:p>
    <w:p w14:paraId="2B630C21">
      <w:pPr>
        <w:spacing w:line="620" w:lineRule="exact"/>
        <w:ind w:left="991" w:leftChars="472"/>
        <w:jc w:val="left"/>
        <w:rPr>
          <w:rFonts w:ascii="仿宋" w:hAnsi="仿宋" w:eastAsia="仿宋"/>
          <w:b/>
          <w:sz w:val="36"/>
          <w:szCs w:val="36"/>
        </w:rPr>
      </w:pPr>
      <w:r>
        <w:rPr>
          <w:rFonts w:hint="eastAsia" w:ascii="仿宋" w:hAnsi="仿宋" w:eastAsia="仿宋"/>
          <w:b/>
          <w:sz w:val="36"/>
          <w:szCs w:val="36"/>
        </w:rPr>
        <w:t>甲方:</w:t>
      </w:r>
      <w:r>
        <w:rPr>
          <w:rFonts w:hint="eastAsia" w:ascii="仿宋" w:hAnsi="仿宋" w:eastAsia="仿宋"/>
          <w:b/>
          <w:sz w:val="36"/>
          <w:szCs w:val="36"/>
          <w:u w:val="single"/>
        </w:rPr>
        <w:t xml:space="preserve">                                 </w:t>
      </w:r>
    </w:p>
    <w:p w14:paraId="33D2E4E0">
      <w:pPr>
        <w:spacing w:line="620" w:lineRule="exact"/>
        <w:ind w:left="991" w:leftChars="472"/>
        <w:rPr>
          <w:rFonts w:ascii="仿宋" w:hAnsi="仿宋" w:eastAsia="仿宋"/>
          <w:b/>
          <w:sz w:val="36"/>
          <w:szCs w:val="36"/>
        </w:rPr>
      </w:pPr>
    </w:p>
    <w:p w14:paraId="29E641F5">
      <w:pPr>
        <w:spacing w:line="620" w:lineRule="exact"/>
        <w:ind w:left="991" w:leftChars="472"/>
        <w:rPr>
          <w:rFonts w:ascii="仿宋" w:hAnsi="仿宋" w:eastAsia="仿宋"/>
          <w:b/>
          <w:sz w:val="36"/>
          <w:szCs w:val="36"/>
        </w:rPr>
      </w:pPr>
      <w:r>
        <w:rPr>
          <w:rFonts w:hint="eastAsia" w:ascii="仿宋" w:hAnsi="仿宋" w:eastAsia="仿宋"/>
          <w:b/>
          <w:sz w:val="36"/>
          <w:szCs w:val="36"/>
        </w:rPr>
        <w:t>乙方:</w:t>
      </w:r>
      <w:r>
        <w:rPr>
          <w:rFonts w:hint="eastAsia" w:ascii="仿宋" w:hAnsi="仿宋" w:eastAsia="仿宋"/>
          <w:b/>
          <w:sz w:val="36"/>
          <w:szCs w:val="36"/>
          <w:u w:val="single"/>
        </w:rPr>
        <w:t xml:space="preserve">                                 </w:t>
      </w:r>
    </w:p>
    <w:p w14:paraId="624CA3F1">
      <w:pPr>
        <w:tabs>
          <w:tab w:val="left" w:pos="5056"/>
        </w:tabs>
        <w:spacing w:line="620" w:lineRule="exact"/>
        <w:rPr>
          <w:rFonts w:ascii="仿宋" w:hAnsi="仿宋" w:eastAsia="仿宋"/>
          <w:sz w:val="28"/>
          <w:szCs w:val="28"/>
        </w:rPr>
      </w:pPr>
      <w:r>
        <w:rPr>
          <w:rFonts w:ascii="仿宋" w:hAnsi="仿宋" w:eastAsia="仿宋"/>
          <w:sz w:val="28"/>
          <w:szCs w:val="28"/>
        </w:rPr>
        <w:tab/>
      </w:r>
    </w:p>
    <w:p w14:paraId="6650CA8B">
      <w:pPr>
        <w:tabs>
          <w:tab w:val="left" w:pos="5056"/>
        </w:tabs>
        <w:spacing w:line="620" w:lineRule="exact"/>
        <w:rPr>
          <w:rFonts w:ascii="仿宋" w:hAnsi="仿宋" w:eastAsia="仿宋"/>
          <w:sz w:val="28"/>
          <w:szCs w:val="28"/>
        </w:rPr>
      </w:pPr>
    </w:p>
    <w:p w14:paraId="7F21C528">
      <w:pPr>
        <w:spacing w:line="620" w:lineRule="exact"/>
        <w:jc w:val="center"/>
        <w:rPr>
          <w:rFonts w:ascii="仿宋" w:hAnsi="仿宋" w:eastAsia="仿宋"/>
          <w:b/>
          <w:kern w:val="0"/>
          <w:sz w:val="44"/>
          <w:szCs w:val="44"/>
        </w:rPr>
      </w:pPr>
      <w:r>
        <w:rPr>
          <w:rFonts w:hint="eastAsia" w:ascii="仿宋" w:hAnsi="仿宋" w:eastAsia="仿宋"/>
          <w:b/>
          <w:kern w:val="0"/>
          <w:sz w:val="44"/>
          <w:szCs w:val="44"/>
        </w:rPr>
        <w:t>国家能源局江苏监管办公室监制</w:t>
      </w:r>
    </w:p>
    <w:p w14:paraId="15DCA728">
      <w:pPr>
        <w:spacing w:line="620" w:lineRule="exact"/>
        <w:jc w:val="center"/>
        <w:rPr>
          <w:rFonts w:ascii="仿宋" w:hAnsi="仿宋" w:eastAsia="仿宋"/>
          <w:b/>
          <w:kern w:val="0"/>
          <w:sz w:val="44"/>
          <w:szCs w:val="44"/>
        </w:rPr>
        <w:sectPr>
          <w:pgSz w:w="11906" w:h="16838"/>
          <w:pgMar w:top="1440" w:right="1800" w:bottom="1440" w:left="1800" w:header="851" w:footer="992" w:gutter="0"/>
          <w:pgNumType w:fmt="numberInDash" w:start="1"/>
          <w:cols w:space="720" w:num="1"/>
          <w:docGrid w:type="lines" w:linePitch="312" w:charSpace="0"/>
        </w:sectPr>
      </w:pPr>
      <w:r>
        <w:rPr>
          <w:rFonts w:hint="eastAsia" w:ascii="仿宋" w:hAnsi="仿宋" w:eastAsia="仿宋"/>
          <w:b/>
          <w:sz w:val="44"/>
          <w:szCs w:val="44"/>
          <w:u w:val="single"/>
        </w:rPr>
        <w:t xml:space="preserve">     </w:t>
      </w:r>
      <w:r>
        <w:rPr>
          <w:rFonts w:hint="eastAsia" w:ascii="仿宋" w:hAnsi="仿宋" w:eastAsia="仿宋"/>
          <w:b/>
          <w:kern w:val="0"/>
          <w:sz w:val="44"/>
          <w:szCs w:val="44"/>
        </w:rPr>
        <w:t>年</w:t>
      </w:r>
      <w:r>
        <w:rPr>
          <w:rFonts w:hint="eastAsia" w:ascii="仿宋" w:hAnsi="仿宋" w:eastAsia="仿宋"/>
          <w:b/>
          <w:sz w:val="44"/>
          <w:szCs w:val="44"/>
          <w:u w:val="single"/>
        </w:rPr>
        <w:t xml:space="preserve">   </w:t>
      </w:r>
      <w:r>
        <w:rPr>
          <w:rFonts w:hint="eastAsia" w:ascii="仿宋" w:hAnsi="仿宋" w:eastAsia="仿宋"/>
          <w:b/>
          <w:kern w:val="0"/>
          <w:sz w:val="44"/>
          <w:szCs w:val="44"/>
        </w:rPr>
        <w:t>月</w:t>
      </w:r>
      <w:r>
        <w:rPr>
          <w:rFonts w:hint="eastAsia" w:ascii="仿宋" w:hAnsi="仿宋" w:eastAsia="仿宋"/>
          <w:b/>
          <w:kern w:val="0"/>
          <w:sz w:val="44"/>
          <w:szCs w:val="44"/>
          <w:u w:val="single"/>
        </w:rPr>
        <w:t xml:space="preserve">   </w:t>
      </w:r>
      <w:r>
        <w:rPr>
          <w:rFonts w:hint="eastAsia" w:ascii="仿宋" w:hAnsi="仿宋" w:eastAsia="仿宋"/>
          <w:b/>
          <w:kern w:val="0"/>
          <w:sz w:val="44"/>
          <w:szCs w:val="44"/>
        </w:rPr>
        <w:t>日</w:t>
      </w:r>
    </w:p>
    <w:p w14:paraId="6BC720B3">
      <w:pPr>
        <w:spacing w:before="240" w:beforeLines="100" w:after="240" w:afterLines="100"/>
        <w:jc w:val="center"/>
        <w:rPr>
          <w:rFonts w:ascii="仿宋" w:hAnsi="仿宋" w:eastAsia="仿宋" w:cs="仿宋"/>
          <w:sz w:val="36"/>
          <w:szCs w:val="44"/>
        </w:rPr>
      </w:pPr>
      <w:r>
        <w:rPr>
          <w:rFonts w:hint="eastAsia" w:ascii="仿宋" w:hAnsi="仿宋" w:eastAsia="仿宋" w:cs="仿宋"/>
          <w:sz w:val="36"/>
          <w:szCs w:val="44"/>
        </w:rPr>
        <w:t>使</w:t>
      </w:r>
      <w:r>
        <w:rPr>
          <w:rFonts w:hint="eastAsia" w:ascii="仿宋" w:hAnsi="仿宋" w:eastAsia="仿宋" w:cs="仿宋"/>
          <w:sz w:val="36"/>
          <w:szCs w:val="44"/>
        </w:rPr>
        <w:tab/>
      </w:r>
      <w:r>
        <w:rPr>
          <w:rFonts w:hint="eastAsia" w:ascii="仿宋" w:hAnsi="仿宋" w:eastAsia="仿宋" w:cs="仿宋"/>
          <w:sz w:val="36"/>
          <w:szCs w:val="44"/>
        </w:rPr>
        <w:t>用</w:t>
      </w:r>
      <w:r>
        <w:rPr>
          <w:rFonts w:hint="eastAsia" w:ascii="仿宋" w:hAnsi="仿宋" w:eastAsia="仿宋" w:cs="仿宋"/>
          <w:sz w:val="36"/>
          <w:szCs w:val="44"/>
        </w:rPr>
        <w:tab/>
      </w:r>
      <w:r>
        <w:rPr>
          <w:rFonts w:hint="eastAsia" w:ascii="仿宋" w:hAnsi="仿宋" w:eastAsia="仿宋" w:cs="仿宋"/>
          <w:sz w:val="36"/>
          <w:szCs w:val="44"/>
        </w:rPr>
        <w:t>说</w:t>
      </w:r>
      <w:r>
        <w:rPr>
          <w:rFonts w:hint="eastAsia" w:ascii="仿宋" w:hAnsi="仿宋" w:eastAsia="仿宋" w:cs="仿宋"/>
          <w:sz w:val="36"/>
          <w:szCs w:val="44"/>
        </w:rPr>
        <w:tab/>
      </w:r>
      <w:r>
        <w:rPr>
          <w:rFonts w:hint="eastAsia" w:ascii="仿宋" w:hAnsi="仿宋" w:eastAsia="仿宋" w:cs="仿宋"/>
          <w:sz w:val="36"/>
          <w:szCs w:val="44"/>
        </w:rPr>
        <w:t>明</w:t>
      </w:r>
    </w:p>
    <w:p w14:paraId="49A23155">
      <w:pPr>
        <w:spacing w:line="360" w:lineRule="auto"/>
        <w:ind w:firstLine="640" w:firstLineChars="200"/>
        <w:rPr>
          <w:rFonts w:ascii="仿宋" w:hAnsi="仿宋" w:eastAsia="仿宋" w:cs="仿宋"/>
          <w:sz w:val="32"/>
          <w:szCs w:val="40"/>
        </w:rPr>
      </w:pPr>
      <w:r>
        <w:rPr>
          <w:rFonts w:hint="eastAsia" w:ascii="仿宋" w:hAnsi="仿宋" w:eastAsia="仿宋" w:cs="仿宋"/>
          <w:sz w:val="32"/>
          <w:szCs w:val="40"/>
        </w:rPr>
        <w:t>一、本合同适用于符合江苏省售电侧改革试点准入要求的电力用户和售电公司之间签订的电能（含电力、电量）交易合同。</w:t>
      </w:r>
    </w:p>
    <w:p w14:paraId="287CE23D">
      <w:pPr>
        <w:spacing w:line="360" w:lineRule="auto"/>
        <w:ind w:firstLine="640" w:firstLineChars="200"/>
        <w:rPr>
          <w:rFonts w:ascii="仿宋" w:hAnsi="仿宋" w:eastAsia="仿宋" w:cs="仿宋"/>
          <w:sz w:val="32"/>
          <w:szCs w:val="40"/>
        </w:rPr>
      </w:pPr>
      <w:r>
        <w:rPr>
          <w:rFonts w:hint="eastAsia" w:ascii="仿宋" w:hAnsi="仿宋" w:eastAsia="仿宋" w:cs="仿宋"/>
          <w:sz w:val="32"/>
          <w:szCs w:val="40"/>
        </w:rPr>
        <w:t>二、如无特别说明，本合同所有电力市场专业名词均与《江苏省电力中长期交易规则》的规定一致。</w:t>
      </w:r>
    </w:p>
    <w:p w14:paraId="2DCF7F51">
      <w:pPr>
        <w:spacing w:line="360" w:lineRule="auto"/>
        <w:ind w:firstLine="640" w:firstLineChars="200"/>
        <w:rPr>
          <w:rFonts w:ascii="仿宋" w:hAnsi="仿宋" w:eastAsia="仿宋" w:cs="仿宋"/>
          <w:sz w:val="32"/>
          <w:szCs w:val="40"/>
        </w:rPr>
      </w:pPr>
      <w:r>
        <w:rPr>
          <w:rFonts w:hint="eastAsia" w:ascii="仿宋" w:hAnsi="仿宋" w:eastAsia="仿宋" w:cs="仿宋"/>
          <w:sz w:val="32"/>
          <w:szCs w:val="40"/>
        </w:rPr>
        <w:t>三、本合同中有关空格的内容由合同各方约定或据实填写，空格处没有添加内容的，请填写“无”或划“/”。本合同双方可根据具体情况在公平、合理和协商一致的基础上进行补充约定，其中，原则性的补充约定必须用标记线标出。</w:t>
      </w:r>
    </w:p>
    <w:p w14:paraId="07DEC8FB">
      <w:pPr>
        <w:spacing w:line="360" w:lineRule="auto"/>
        <w:ind w:firstLine="640" w:firstLineChars="200"/>
        <w:rPr>
          <w:rFonts w:ascii="仿宋" w:hAnsi="仿宋" w:eastAsia="仿宋" w:cs="仿宋"/>
          <w:sz w:val="32"/>
          <w:szCs w:val="40"/>
        </w:rPr>
      </w:pPr>
      <w:r>
        <w:rPr>
          <w:rFonts w:hint="eastAsia" w:ascii="仿宋" w:hAnsi="仿宋" w:eastAsia="仿宋" w:cs="仿宋"/>
          <w:sz w:val="32"/>
          <w:szCs w:val="40"/>
        </w:rPr>
        <w:t>四、如法律、法规发生变化或者政府部门出台新的规定、规则，本合同内容应相应修改或补充。合同各方应遵从其规定。</w:t>
      </w:r>
    </w:p>
    <w:p w14:paraId="4E14CBE6">
      <w:pPr>
        <w:spacing w:before="240" w:beforeLines="100" w:after="240" w:afterLines="100"/>
        <w:rPr>
          <w:rFonts w:ascii="仿宋" w:hAnsi="仿宋" w:eastAsia="仿宋" w:cs="仿宋"/>
          <w:sz w:val="24"/>
          <w:szCs w:val="32"/>
        </w:rPr>
      </w:pPr>
    </w:p>
    <w:p w14:paraId="5C4B4783">
      <w:pPr>
        <w:spacing w:before="240" w:beforeLines="100" w:after="240" w:afterLines="100"/>
        <w:rPr>
          <w:rFonts w:ascii="仿宋" w:hAnsi="仿宋" w:eastAsia="仿宋" w:cs="仿宋"/>
          <w:sz w:val="24"/>
          <w:szCs w:val="32"/>
        </w:rPr>
      </w:pPr>
    </w:p>
    <w:p w14:paraId="4F887E4E">
      <w:pPr>
        <w:spacing w:before="240" w:beforeLines="100" w:after="240" w:afterLines="100"/>
        <w:rPr>
          <w:rFonts w:ascii="仿宋" w:hAnsi="仿宋" w:eastAsia="仿宋" w:cs="仿宋"/>
          <w:sz w:val="24"/>
          <w:szCs w:val="32"/>
        </w:rPr>
      </w:pPr>
    </w:p>
    <w:p w14:paraId="0E7E1CB8">
      <w:pPr>
        <w:spacing w:before="240" w:beforeLines="100" w:after="240" w:afterLines="100"/>
        <w:rPr>
          <w:rFonts w:ascii="仿宋" w:hAnsi="仿宋" w:eastAsia="仿宋" w:cs="仿宋"/>
          <w:sz w:val="24"/>
          <w:szCs w:val="32"/>
        </w:rPr>
      </w:pPr>
    </w:p>
    <w:p w14:paraId="1C75E6AF">
      <w:pPr>
        <w:spacing w:before="240" w:beforeLines="100" w:after="240" w:afterLines="100"/>
        <w:rPr>
          <w:rFonts w:ascii="仿宋" w:hAnsi="仿宋" w:eastAsia="仿宋" w:cs="仿宋"/>
          <w:sz w:val="24"/>
          <w:szCs w:val="32"/>
        </w:rPr>
      </w:pPr>
    </w:p>
    <w:p w14:paraId="6EF78886">
      <w:pPr>
        <w:spacing w:before="240" w:beforeLines="100" w:after="240" w:afterLines="100"/>
        <w:rPr>
          <w:rFonts w:ascii="仿宋" w:hAnsi="仿宋" w:eastAsia="仿宋" w:cs="仿宋"/>
          <w:sz w:val="24"/>
          <w:szCs w:val="32"/>
        </w:rPr>
      </w:pPr>
    </w:p>
    <w:p w14:paraId="76B79C98">
      <w:pPr>
        <w:spacing w:before="240" w:beforeLines="100" w:after="240" w:afterLines="100"/>
        <w:rPr>
          <w:rFonts w:ascii="仿宋" w:hAnsi="仿宋" w:eastAsia="仿宋" w:cs="仿宋"/>
          <w:sz w:val="24"/>
          <w:szCs w:val="32"/>
        </w:rPr>
      </w:pPr>
    </w:p>
    <w:p w14:paraId="2311CF03">
      <w:pPr>
        <w:spacing w:before="240" w:beforeLines="100" w:after="240" w:afterLines="100"/>
        <w:rPr>
          <w:rFonts w:ascii="仿宋" w:hAnsi="仿宋" w:eastAsia="仿宋" w:cs="仿宋"/>
          <w:sz w:val="24"/>
          <w:szCs w:val="32"/>
        </w:rPr>
      </w:pPr>
    </w:p>
    <w:p w14:paraId="04EFE8D1">
      <w:pPr>
        <w:spacing w:before="240" w:beforeLines="100" w:after="240" w:afterLines="100"/>
        <w:rPr>
          <w:rFonts w:ascii="仿宋" w:hAnsi="仿宋" w:eastAsia="仿宋" w:cs="仿宋"/>
          <w:sz w:val="24"/>
          <w:szCs w:val="32"/>
        </w:rPr>
      </w:pPr>
    </w:p>
    <w:p w14:paraId="6263EC95">
      <w:pPr>
        <w:spacing w:before="240" w:beforeLines="100" w:after="240" w:afterLines="100"/>
        <w:rPr>
          <w:rFonts w:ascii="仿宋" w:hAnsi="仿宋" w:eastAsia="仿宋" w:cs="仿宋"/>
          <w:sz w:val="24"/>
          <w:szCs w:val="32"/>
        </w:rPr>
      </w:pPr>
    </w:p>
    <w:p w14:paraId="4AEEE653">
      <w:pPr>
        <w:spacing w:before="240" w:beforeLines="100" w:after="240" w:afterLines="100"/>
        <w:rPr>
          <w:rFonts w:ascii="仿宋" w:hAnsi="仿宋" w:eastAsia="仿宋" w:cs="仿宋"/>
          <w:sz w:val="24"/>
          <w:szCs w:val="32"/>
        </w:rPr>
      </w:pPr>
    </w:p>
    <w:p w14:paraId="6086EED0">
      <w:pPr>
        <w:spacing w:before="240" w:beforeLines="100" w:after="240" w:afterLines="100"/>
        <w:jc w:val="center"/>
        <w:rPr>
          <w:rFonts w:ascii="仿宋" w:hAnsi="仿宋" w:eastAsia="仿宋" w:cs="仿宋"/>
          <w:b/>
          <w:bCs/>
          <w:sz w:val="28"/>
          <w:szCs w:val="36"/>
        </w:rPr>
      </w:pPr>
      <w:r>
        <w:rPr>
          <w:rFonts w:hint="eastAsia" w:ascii="仿宋" w:hAnsi="仿宋" w:eastAsia="仿宋" w:cs="仿宋"/>
          <w:b/>
          <w:bCs/>
          <w:sz w:val="36"/>
          <w:szCs w:val="44"/>
        </w:rPr>
        <w:t>目</w:t>
      </w:r>
      <w:r>
        <w:rPr>
          <w:rFonts w:hint="eastAsia" w:ascii="仿宋" w:hAnsi="仿宋" w:eastAsia="仿宋" w:cs="仿宋"/>
          <w:b/>
          <w:bCs/>
          <w:sz w:val="36"/>
          <w:szCs w:val="44"/>
        </w:rPr>
        <w:tab/>
      </w:r>
      <w:r>
        <w:rPr>
          <w:rFonts w:hint="eastAsia" w:ascii="仿宋" w:hAnsi="仿宋" w:eastAsia="仿宋" w:cs="仿宋"/>
          <w:b/>
          <w:bCs/>
          <w:sz w:val="36"/>
          <w:szCs w:val="44"/>
        </w:rPr>
        <w:t>录</w:t>
      </w:r>
    </w:p>
    <w:p w14:paraId="7D2A20CA">
      <w:pPr>
        <w:spacing w:before="240" w:beforeLines="100" w:after="240" w:afterLines="100"/>
        <w:rPr>
          <w:rFonts w:ascii="仿宋" w:hAnsi="仿宋" w:eastAsia="仿宋" w:cs="仿宋"/>
          <w:sz w:val="32"/>
          <w:szCs w:val="40"/>
        </w:rPr>
      </w:pPr>
      <w:r>
        <w:rPr>
          <w:rFonts w:hint="eastAsia" w:ascii="仿宋" w:hAnsi="仿宋" w:eastAsia="仿宋" w:cs="仿宋"/>
          <w:sz w:val="32"/>
          <w:szCs w:val="40"/>
        </w:rPr>
        <w:t>第一章</w:t>
      </w:r>
      <w:r>
        <w:rPr>
          <w:rFonts w:hint="eastAsia" w:ascii="仿宋" w:hAnsi="仿宋" w:eastAsia="仿宋" w:cs="仿宋"/>
          <w:sz w:val="32"/>
          <w:szCs w:val="40"/>
        </w:rPr>
        <w:tab/>
      </w:r>
      <w:r>
        <w:rPr>
          <w:rFonts w:hint="eastAsia" w:ascii="仿宋" w:hAnsi="仿宋" w:eastAsia="仿宋" w:cs="仿宋"/>
          <w:sz w:val="32"/>
          <w:szCs w:val="40"/>
        </w:rPr>
        <w:t>定义和解释</w:t>
      </w:r>
      <w:r>
        <w:rPr>
          <w:rFonts w:hint="eastAsia" w:ascii="仿宋" w:hAnsi="仿宋" w:eastAsia="仿宋" w:cs="仿宋"/>
          <w:sz w:val="32"/>
          <w:szCs w:val="40"/>
        </w:rPr>
        <w:tab/>
      </w:r>
    </w:p>
    <w:p w14:paraId="039A91D2">
      <w:pPr>
        <w:spacing w:before="240" w:beforeLines="100" w:after="240" w:afterLines="100"/>
        <w:rPr>
          <w:rFonts w:ascii="仿宋" w:hAnsi="仿宋" w:eastAsia="仿宋" w:cs="仿宋"/>
          <w:sz w:val="32"/>
          <w:szCs w:val="40"/>
        </w:rPr>
      </w:pPr>
      <w:r>
        <w:rPr>
          <w:rFonts w:hint="eastAsia" w:ascii="仿宋" w:hAnsi="仿宋" w:eastAsia="仿宋" w:cs="仿宋"/>
          <w:sz w:val="32"/>
          <w:szCs w:val="40"/>
        </w:rPr>
        <w:t>第二章</w:t>
      </w:r>
      <w:r>
        <w:rPr>
          <w:rFonts w:hint="eastAsia" w:ascii="仿宋" w:hAnsi="仿宋" w:eastAsia="仿宋" w:cs="仿宋"/>
          <w:sz w:val="32"/>
          <w:szCs w:val="40"/>
        </w:rPr>
        <w:tab/>
      </w:r>
      <w:r>
        <w:rPr>
          <w:rFonts w:hint="eastAsia" w:ascii="仿宋" w:hAnsi="仿宋" w:eastAsia="仿宋" w:cs="仿宋"/>
          <w:sz w:val="32"/>
          <w:szCs w:val="40"/>
        </w:rPr>
        <w:t>双方陈述</w:t>
      </w:r>
      <w:r>
        <w:rPr>
          <w:rFonts w:hint="eastAsia" w:ascii="仿宋" w:hAnsi="仿宋" w:eastAsia="仿宋" w:cs="仿宋"/>
          <w:sz w:val="32"/>
          <w:szCs w:val="40"/>
        </w:rPr>
        <w:tab/>
      </w:r>
    </w:p>
    <w:p w14:paraId="0037BF6C">
      <w:pPr>
        <w:spacing w:before="240" w:beforeLines="100" w:after="240" w:afterLines="100"/>
        <w:rPr>
          <w:rFonts w:ascii="仿宋" w:hAnsi="仿宋" w:eastAsia="仿宋" w:cs="仿宋"/>
          <w:sz w:val="32"/>
          <w:szCs w:val="40"/>
        </w:rPr>
      </w:pPr>
      <w:r>
        <w:rPr>
          <w:rFonts w:hint="eastAsia" w:ascii="仿宋" w:hAnsi="仿宋" w:eastAsia="仿宋" w:cs="仿宋"/>
          <w:sz w:val="32"/>
          <w:szCs w:val="40"/>
        </w:rPr>
        <w:t>第三章</w:t>
      </w:r>
      <w:r>
        <w:rPr>
          <w:rFonts w:hint="eastAsia" w:ascii="仿宋" w:hAnsi="仿宋" w:eastAsia="仿宋" w:cs="仿宋"/>
          <w:sz w:val="32"/>
          <w:szCs w:val="40"/>
        </w:rPr>
        <w:tab/>
      </w:r>
      <w:r>
        <w:rPr>
          <w:rFonts w:hint="eastAsia" w:ascii="仿宋" w:hAnsi="仿宋" w:eastAsia="仿宋" w:cs="仿宋"/>
          <w:sz w:val="32"/>
          <w:szCs w:val="40"/>
        </w:rPr>
        <w:t>双方的权利和义务</w:t>
      </w:r>
      <w:r>
        <w:rPr>
          <w:rFonts w:hint="eastAsia" w:ascii="仿宋" w:hAnsi="仿宋" w:eastAsia="仿宋" w:cs="仿宋"/>
          <w:sz w:val="32"/>
          <w:szCs w:val="40"/>
        </w:rPr>
        <w:tab/>
      </w:r>
    </w:p>
    <w:p w14:paraId="5A606E8C">
      <w:pPr>
        <w:spacing w:before="240" w:beforeLines="100" w:after="240" w:afterLines="100"/>
        <w:rPr>
          <w:rFonts w:ascii="仿宋" w:hAnsi="仿宋" w:eastAsia="仿宋" w:cs="仿宋"/>
          <w:sz w:val="32"/>
          <w:szCs w:val="40"/>
        </w:rPr>
      </w:pPr>
      <w:r>
        <w:rPr>
          <w:rFonts w:hint="eastAsia" w:ascii="仿宋" w:hAnsi="仿宋" w:eastAsia="仿宋" w:cs="仿宋"/>
          <w:sz w:val="32"/>
          <w:szCs w:val="40"/>
        </w:rPr>
        <w:t>第四章</w:t>
      </w:r>
      <w:r>
        <w:rPr>
          <w:rFonts w:hint="eastAsia" w:ascii="仿宋" w:hAnsi="仿宋" w:eastAsia="仿宋" w:cs="仿宋"/>
          <w:sz w:val="32"/>
          <w:szCs w:val="40"/>
        </w:rPr>
        <w:tab/>
      </w:r>
      <w:r>
        <w:rPr>
          <w:rFonts w:hint="eastAsia" w:ascii="仿宋" w:hAnsi="仿宋" w:eastAsia="仿宋" w:cs="仿宋"/>
          <w:sz w:val="32"/>
          <w:szCs w:val="40"/>
        </w:rPr>
        <w:t>合同周期、交易电量（力）、电价</w:t>
      </w:r>
      <w:r>
        <w:rPr>
          <w:rFonts w:hint="eastAsia" w:ascii="仿宋" w:hAnsi="仿宋" w:eastAsia="仿宋" w:cs="仿宋"/>
          <w:sz w:val="32"/>
          <w:szCs w:val="40"/>
        </w:rPr>
        <w:tab/>
      </w:r>
    </w:p>
    <w:p w14:paraId="6514D1B8">
      <w:pPr>
        <w:spacing w:before="240" w:beforeLines="100" w:after="240" w:afterLines="100"/>
        <w:rPr>
          <w:rFonts w:ascii="仿宋" w:hAnsi="仿宋" w:eastAsia="仿宋" w:cs="仿宋"/>
          <w:sz w:val="32"/>
          <w:szCs w:val="40"/>
        </w:rPr>
      </w:pPr>
      <w:r>
        <w:rPr>
          <w:rFonts w:hint="eastAsia" w:ascii="仿宋" w:hAnsi="仿宋" w:eastAsia="仿宋" w:cs="仿宋"/>
          <w:sz w:val="32"/>
          <w:szCs w:val="40"/>
        </w:rPr>
        <w:t>第五章</w:t>
      </w:r>
      <w:r>
        <w:rPr>
          <w:rFonts w:hint="eastAsia" w:ascii="仿宋" w:hAnsi="仿宋" w:eastAsia="仿宋" w:cs="仿宋"/>
          <w:sz w:val="32"/>
          <w:szCs w:val="40"/>
        </w:rPr>
        <w:tab/>
      </w:r>
      <w:r>
        <w:rPr>
          <w:rFonts w:hint="eastAsia" w:ascii="仿宋" w:hAnsi="仿宋" w:eastAsia="仿宋" w:cs="仿宋"/>
          <w:sz w:val="32"/>
          <w:szCs w:val="40"/>
        </w:rPr>
        <w:t>计量、结算和支付</w:t>
      </w:r>
      <w:r>
        <w:rPr>
          <w:rFonts w:hint="eastAsia" w:ascii="仿宋" w:hAnsi="仿宋" w:eastAsia="仿宋" w:cs="仿宋"/>
          <w:sz w:val="32"/>
          <w:szCs w:val="40"/>
        </w:rPr>
        <w:tab/>
      </w:r>
    </w:p>
    <w:p w14:paraId="477534F2">
      <w:pPr>
        <w:spacing w:before="240" w:beforeLines="100" w:after="240" w:afterLines="100"/>
        <w:rPr>
          <w:rFonts w:ascii="仿宋" w:hAnsi="仿宋" w:eastAsia="仿宋" w:cs="仿宋"/>
          <w:sz w:val="32"/>
          <w:szCs w:val="40"/>
        </w:rPr>
      </w:pPr>
      <w:r>
        <w:rPr>
          <w:rFonts w:hint="eastAsia" w:ascii="仿宋" w:hAnsi="仿宋" w:eastAsia="仿宋" w:cs="仿宋"/>
          <w:sz w:val="32"/>
          <w:szCs w:val="40"/>
        </w:rPr>
        <w:t>第六章</w:t>
      </w:r>
      <w:r>
        <w:rPr>
          <w:rFonts w:hint="eastAsia" w:ascii="仿宋" w:hAnsi="仿宋" w:eastAsia="仿宋" w:cs="仿宋"/>
          <w:sz w:val="32"/>
          <w:szCs w:val="40"/>
        </w:rPr>
        <w:tab/>
      </w:r>
      <w:r>
        <w:rPr>
          <w:rFonts w:hint="eastAsia" w:ascii="仿宋" w:hAnsi="仿宋" w:eastAsia="仿宋" w:cs="仿宋"/>
          <w:sz w:val="32"/>
          <w:szCs w:val="40"/>
        </w:rPr>
        <w:t>合同变更、解除与违约赔偿</w:t>
      </w:r>
      <w:r>
        <w:rPr>
          <w:rFonts w:hint="eastAsia" w:ascii="仿宋" w:hAnsi="仿宋" w:eastAsia="仿宋" w:cs="仿宋"/>
          <w:sz w:val="32"/>
          <w:szCs w:val="40"/>
        </w:rPr>
        <w:tab/>
      </w:r>
    </w:p>
    <w:p w14:paraId="22E1B15F">
      <w:pPr>
        <w:spacing w:before="240" w:beforeLines="100" w:after="240" w:afterLines="100"/>
        <w:rPr>
          <w:rFonts w:ascii="仿宋" w:hAnsi="仿宋" w:eastAsia="仿宋" w:cs="仿宋"/>
          <w:sz w:val="32"/>
          <w:szCs w:val="40"/>
        </w:rPr>
      </w:pPr>
      <w:r>
        <w:rPr>
          <w:rFonts w:hint="eastAsia" w:ascii="仿宋" w:hAnsi="仿宋" w:eastAsia="仿宋" w:cs="仿宋"/>
          <w:sz w:val="32"/>
          <w:szCs w:val="40"/>
        </w:rPr>
        <w:t>第七章</w:t>
      </w:r>
      <w:r>
        <w:rPr>
          <w:rFonts w:hint="eastAsia" w:ascii="仿宋" w:hAnsi="仿宋" w:eastAsia="仿宋" w:cs="仿宋"/>
          <w:sz w:val="32"/>
          <w:szCs w:val="40"/>
        </w:rPr>
        <w:tab/>
      </w:r>
      <w:r>
        <w:rPr>
          <w:rFonts w:hint="eastAsia" w:ascii="仿宋" w:hAnsi="仿宋" w:eastAsia="仿宋" w:cs="仿宋"/>
          <w:sz w:val="32"/>
          <w:szCs w:val="40"/>
        </w:rPr>
        <w:t>保密及争议解决</w:t>
      </w:r>
      <w:r>
        <w:rPr>
          <w:rFonts w:hint="eastAsia" w:ascii="仿宋" w:hAnsi="仿宋" w:eastAsia="仿宋" w:cs="仿宋"/>
          <w:sz w:val="32"/>
          <w:szCs w:val="40"/>
        </w:rPr>
        <w:tab/>
      </w:r>
    </w:p>
    <w:p w14:paraId="5A1EE166">
      <w:pPr>
        <w:spacing w:before="240" w:beforeLines="100" w:after="240" w:afterLines="100"/>
        <w:rPr>
          <w:rFonts w:ascii="仿宋" w:hAnsi="仿宋" w:eastAsia="仿宋" w:cs="仿宋"/>
          <w:sz w:val="24"/>
          <w:szCs w:val="32"/>
        </w:rPr>
      </w:pPr>
      <w:r>
        <w:rPr>
          <w:rFonts w:hint="eastAsia" w:ascii="仿宋" w:hAnsi="仿宋" w:eastAsia="仿宋" w:cs="仿宋"/>
          <w:sz w:val="32"/>
          <w:szCs w:val="40"/>
        </w:rPr>
        <w:t>第八章</w:t>
      </w:r>
      <w:r>
        <w:rPr>
          <w:rFonts w:hint="eastAsia" w:ascii="仿宋" w:hAnsi="仿宋" w:eastAsia="仿宋" w:cs="仿宋"/>
          <w:sz w:val="32"/>
          <w:szCs w:val="40"/>
        </w:rPr>
        <w:tab/>
      </w:r>
      <w:r>
        <w:rPr>
          <w:rFonts w:hint="eastAsia" w:ascii="仿宋" w:hAnsi="仿宋" w:eastAsia="仿宋" w:cs="仿宋"/>
          <w:sz w:val="32"/>
          <w:szCs w:val="40"/>
        </w:rPr>
        <w:t>合同生效和期限</w:t>
      </w:r>
      <w:r>
        <w:rPr>
          <w:rFonts w:hint="eastAsia" w:ascii="仿宋" w:hAnsi="仿宋" w:eastAsia="仿宋" w:cs="仿宋"/>
          <w:sz w:val="24"/>
          <w:szCs w:val="32"/>
        </w:rPr>
        <w:tab/>
      </w:r>
    </w:p>
    <w:p w14:paraId="6E390235">
      <w:pPr>
        <w:rPr>
          <w:rFonts w:ascii="仿宋" w:hAnsi="仿宋" w:eastAsia="仿宋" w:cs="仿宋"/>
        </w:rPr>
      </w:pPr>
    </w:p>
    <w:p w14:paraId="255F4A87">
      <w:pPr>
        <w:rPr>
          <w:rFonts w:ascii="仿宋" w:hAnsi="仿宋" w:eastAsia="仿宋" w:cs="仿宋"/>
        </w:rPr>
      </w:pPr>
    </w:p>
    <w:p w14:paraId="3577078A">
      <w:pPr>
        <w:rPr>
          <w:rFonts w:ascii="仿宋" w:hAnsi="仿宋" w:eastAsia="仿宋" w:cs="仿宋"/>
        </w:rPr>
      </w:pPr>
    </w:p>
    <w:p w14:paraId="2FA407E5">
      <w:pPr>
        <w:rPr>
          <w:rFonts w:ascii="仿宋" w:hAnsi="仿宋" w:eastAsia="仿宋" w:cs="仿宋"/>
        </w:rPr>
      </w:pPr>
    </w:p>
    <w:p w14:paraId="205C38B6">
      <w:pPr>
        <w:rPr>
          <w:rFonts w:ascii="仿宋" w:hAnsi="仿宋" w:eastAsia="仿宋" w:cs="仿宋"/>
        </w:rPr>
      </w:pPr>
    </w:p>
    <w:p w14:paraId="597D9FC4">
      <w:pPr>
        <w:rPr>
          <w:rFonts w:ascii="仿宋" w:hAnsi="仿宋" w:eastAsia="仿宋" w:cs="仿宋"/>
        </w:rPr>
      </w:pPr>
    </w:p>
    <w:p w14:paraId="059F0A00">
      <w:pPr>
        <w:rPr>
          <w:rFonts w:ascii="仿宋" w:hAnsi="仿宋" w:eastAsia="仿宋" w:cs="仿宋"/>
        </w:rPr>
      </w:pPr>
    </w:p>
    <w:p w14:paraId="3AFB0741">
      <w:pPr>
        <w:rPr>
          <w:rFonts w:ascii="仿宋" w:hAnsi="仿宋" w:eastAsia="仿宋" w:cs="仿宋"/>
        </w:rPr>
      </w:pPr>
    </w:p>
    <w:p w14:paraId="764ED409">
      <w:pPr>
        <w:rPr>
          <w:rFonts w:ascii="仿宋" w:hAnsi="仿宋" w:eastAsia="仿宋" w:cs="仿宋"/>
        </w:rPr>
      </w:pPr>
    </w:p>
    <w:p w14:paraId="76FFFB07">
      <w:pPr>
        <w:rPr>
          <w:rFonts w:ascii="仿宋" w:hAnsi="仿宋" w:eastAsia="仿宋" w:cs="仿宋"/>
        </w:rPr>
      </w:pPr>
    </w:p>
    <w:p w14:paraId="5C7A450A">
      <w:pPr>
        <w:rPr>
          <w:rFonts w:ascii="仿宋" w:hAnsi="仿宋" w:eastAsia="仿宋" w:cs="仿宋"/>
        </w:rPr>
      </w:pPr>
    </w:p>
    <w:p w14:paraId="4CA76C33">
      <w:pPr>
        <w:spacing w:before="240" w:beforeLines="100" w:after="240" w:afterLines="100"/>
        <w:jc w:val="center"/>
        <w:rPr>
          <w:rFonts w:ascii="仿宋" w:hAnsi="仿宋" w:eastAsia="仿宋" w:cs="仿宋"/>
          <w:b/>
          <w:bCs/>
          <w:sz w:val="28"/>
          <w:szCs w:val="36"/>
        </w:rPr>
        <w:sectPr>
          <w:pgSz w:w="11910" w:h="16840"/>
          <w:pgMar w:top="1480" w:right="1360" w:bottom="1160" w:left="1680" w:header="0" w:footer="975" w:gutter="0"/>
          <w:cols w:space="720" w:num="1"/>
        </w:sectPr>
      </w:pPr>
    </w:p>
    <w:p w14:paraId="45B88393">
      <w:pPr>
        <w:spacing w:line="520" w:lineRule="exact"/>
        <w:jc w:val="center"/>
        <w:rPr>
          <w:rFonts w:ascii="仿宋" w:hAnsi="仿宋" w:eastAsia="仿宋" w:cs="仿宋"/>
          <w:b/>
          <w:bCs/>
          <w:sz w:val="44"/>
          <w:szCs w:val="44"/>
        </w:rPr>
      </w:pPr>
      <w:r>
        <w:rPr>
          <w:rFonts w:hint="eastAsia" w:ascii="仿宋" w:hAnsi="仿宋" w:eastAsia="仿宋" w:cs="仿宋"/>
          <w:b/>
          <w:bCs/>
          <w:sz w:val="44"/>
          <w:szCs w:val="44"/>
        </w:rPr>
        <w:t>售电公司与电力用户购售电合同</w:t>
      </w:r>
    </w:p>
    <w:p w14:paraId="6813373E">
      <w:pPr>
        <w:spacing w:line="400" w:lineRule="exact"/>
        <w:ind w:firstLine="640" w:firstLineChars="200"/>
        <w:rPr>
          <w:rFonts w:ascii="仿宋" w:hAnsi="仿宋" w:eastAsia="仿宋" w:cs="仿宋"/>
          <w:sz w:val="32"/>
          <w:szCs w:val="40"/>
        </w:rPr>
      </w:pPr>
      <w:r>
        <w:rPr>
          <w:rFonts w:hint="eastAsia" w:ascii="仿宋" w:hAnsi="仿宋" w:eastAsia="仿宋" w:cs="仿宋"/>
          <w:sz w:val="32"/>
          <w:szCs w:val="40"/>
        </w:rPr>
        <w:t>售电公司与电力用户购售电合同（以下简称本合同）由下列双方签署：</w:t>
      </w:r>
    </w:p>
    <w:p w14:paraId="08CA9BD4">
      <w:pPr>
        <w:spacing w:line="400" w:lineRule="exact"/>
        <w:ind w:firstLine="640" w:firstLineChars="200"/>
        <w:rPr>
          <w:rFonts w:ascii="仿宋" w:hAnsi="仿宋" w:eastAsia="仿宋" w:cs="仿宋"/>
          <w:sz w:val="32"/>
          <w:szCs w:val="40"/>
        </w:rPr>
      </w:pPr>
      <w:r>
        <w:rPr>
          <w:rFonts w:hint="eastAsia" w:ascii="仿宋" w:hAnsi="仿宋" w:eastAsia="仿宋" w:cs="仿宋"/>
          <w:sz w:val="32"/>
          <w:szCs w:val="40"/>
        </w:rPr>
        <w:t>1、购电方（电力用户，以下简称甲方）：</w:t>
      </w:r>
      <w:r>
        <w:rPr>
          <w:rFonts w:hint="eastAsia" w:ascii="仿宋" w:hAnsi="仿宋" w:eastAsia="仿宋" w:cs="仿宋"/>
          <w:sz w:val="32"/>
          <w:szCs w:val="40"/>
          <w:u w:val="single"/>
        </w:rPr>
        <w:t>盐城市大丰人民医院</w:t>
      </w:r>
      <w:r>
        <w:rPr>
          <w:rFonts w:hint="eastAsia" w:ascii="仿宋" w:hAnsi="仿宋" w:eastAsia="仿宋" w:cs="仿宋"/>
          <w:sz w:val="32"/>
          <w:szCs w:val="40"/>
        </w:rPr>
        <w:t>，系一家具有</w:t>
      </w:r>
      <w:r>
        <w:rPr>
          <w:rFonts w:hint="eastAsia" w:ascii="仿宋" w:hAnsi="仿宋" w:eastAsia="仿宋" w:cs="仿宋"/>
          <w:sz w:val="32"/>
          <w:szCs w:val="40"/>
          <w:u w:val="single"/>
        </w:rPr>
        <w:t>法人资格</w:t>
      </w:r>
      <w:r>
        <w:rPr>
          <w:rFonts w:hint="eastAsia" w:ascii="仿宋" w:hAnsi="仿宋" w:eastAsia="仿宋" w:cs="仿宋"/>
          <w:sz w:val="32"/>
          <w:szCs w:val="40"/>
        </w:rPr>
        <w:t>的用电企业，统一社会信用代码：</w:t>
      </w:r>
      <w:r>
        <w:rPr>
          <w:rFonts w:hint="eastAsia" w:ascii="仿宋" w:hAnsi="仿宋" w:eastAsia="仿宋" w:cs="仿宋"/>
          <w:sz w:val="32"/>
          <w:szCs w:val="40"/>
          <w:u w:val="single"/>
        </w:rPr>
        <w:t xml:space="preserve">    </w:t>
      </w:r>
      <w:r>
        <w:rPr>
          <w:rFonts w:hint="eastAsia" w:ascii="仿宋" w:hAnsi="仿宋" w:eastAsia="仿宋" w:cs="仿宋"/>
          <w:sz w:val="32"/>
          <w:szCs w:val="40"/>
        </w:rPr>
        <w:t>，住所：</w:t>
      </w:r>
      <w:r>
        <w:rPr>
          <w:rFonts w:hint="eastAsia" w:ascii="仿宋" w:hAnsi="仿宋" w:eastAsia="仿宋" w:cs="仿宋"/>
          <w:sz w:val="32"/>
          <w:szCs w:val="40"/>
          <w:u w:val="single"/>
        </w:rPr>
        <w:t xml:space="preserve">    </w:t>
      </w:r>
      <w:r>
        <w:rPr>
          <w:rFonts w:hint="eastAsia" w:ascii="仿宋" w:hAnsi="仿宋" w:eastAsia="仿宋" w:cs="仿宋"/>
          <w:sz w:val="32"/>
          <w:szCs w:val="40"/>
        </w:rPr>
        <w:t>，法定代表人/授权代理人：</w:t>
      </w:r>
      <w:r>
        <w:rPr>
          <w:rFonts w:hint="eastAsia" w:ascii="仿宋" w:hAnsi="仿宋" w:eastAsia="仿宋" w:cs="仿宋"/>
          <w:sz w:val="32"/>
          <w:szCs w:val="40"/>
          <w:u w:val="single"/>
        </w:rPr>
        <w:t xml:space="preserve">    </w:t>
      </w:r>
      <w:r>
        <w:rPr>
          <w:rFonts w:hint="eastAsia" w:ascii="仿宋" w:hAnsi="仿宋" w:eastAsia="仿宋" w:cs="仿宋"/>
          <w:sz w:val="32"/>
          <w:szCs w:val="40"/>
        </w:rPr>
        <w:t>。甲方开户银行及账号：开户名称：</w:t>
      </w:r>
      <w:r>
        <w:rPr>
          <w:rFonts w:hint="eastAsia" w:ascii="仿宋" w:hAnsi="仿宋" w:eastAsia="仿宋" w:cs="仿宋"/>
          <w:sz w:val="32"/>
          <w:szCs w:val="40"/>
          <w:u w:val="single"/>
        </w:rPr>
        <w:tab/>
      </w:r>
      <w:r>
        <w:rPr>
          <w:rFonts w:hint="eastAsia" w:ascii="仿宋" w:hAnsi="仿宋" w:eastAsia="仿宋" w:cs="仿宋"/>
          <w:sz w:val="32"/>
          <w:szCs w:val="40"/>
          <w:u w:val="single"/>
        </w:rPr>
        <w:t xml:space="preserve">    </w:t>
      </w:r>
      <w:r>
        <w:rPr>
          <w:rFonts w:hint="eastAsia" w:ascii="仿宋" w:hAnsi="仿宋" w:eastAsia="仿宋" w:cs="仿宋"/>
          <w:sz w:val="32"/>
          <w:szCs w:val="40"/>
        </w:rPr>
        <w:t>开户银行：</w:t>
      </w:r>
      <w:r>
        <w:rPr>
          <w:rFonts w:hint="eastAsia" w:ascii="仿宋" w:hAnsi="仿宋" w:eastAsia="仿宋" w:cs="仿宋"/>
          <w:sz w:val="32"/>
          <w:szCs w:val="40"/>
          <w:u w:val="single"/>
        </w:rPr>
        <w:t xml:space="preserve"> </w:t>
      </w:r>
      <w:r>
        <w:rPr>
          <w:rFonts w:hint="eastAsia" w:ascii="仿宋" w:hAnsi="仿宋" w:eastAsia="仿宋" w:cs="仿宋"/>
          <w:sz w:val="32"/>
          <w:szCs w:val="40"/>
          <w:u w:val="single"/>
        </w:rPr>
        <w:tab/>
      </w:r>
      <w:r>
        <w:rPr>
          <w:rFonts w:hint="eastAsia" w:ascii="仿宋" w:hAnsi="仿宋" w:eastAsia="仿宋" w:cs="仿宋"/>
          <w:sz w:val="32"/>
          <w:szCs w:val="40"/>
          <w:u w:val="single"/>
        </w:rPr>
        <w:t xml:space="preserve">   </w:t>
      </w:r>
      <w:r>
        <w:rPr>
          <w:rFonts w:hint="eastAsia" w:ascii="仿宋" w:hAnsi="仿宋" w:eastAsia="仿宋" w:cs="仿宋"/>
          <w:sz w:val="32"/>
          <w:szCs w:val="40"/>
        </w:rPr>
        <w:t>账号：</w:t>
      </w:r>
      <w:r>
        <w:rPr>
          <w:rFonts w:hint="eastAsia" w:ascii="仿宋" w:hAnsi="仿宋" w:eastAsia="仿宋" w:cs="仿宋"/>
          <w:sz w:val="32"/>
          <w:szCs w:val="40"/>
          <w:u w:val="single"/>
        </w:rPr>
        <w:t xml:space="preserve">        </w:t>
      </w:r>
      <w:r>
        <w:rPr>
          <w:rFonts w:hint="eastAsia" w:ascii="仿宋" w:hAnsi="仿宋" w:eastAsia="仿宋" w:cs="仿宋"/>
          <w:sz w:val="32"/>
          <w:szCs w:val="40"/>
          <w:u w:val="single"/>
        </w:rPr>
        <w:tab/>
      </w:r>
      <w:r>
        <w:rPr>
          <w:rFonts w:hint="eastAsia" w:ascii="仿宋" w:hAnsi="仿宋" w:eastAsia="仿宋" w:cs="仿宋"/>
          <w:sz w:val="32"/>
          <w:szCs w:val="40"/>
        </w:rPr>
        <w:t>。</w:t>
      </w:r>
    </w:p>
    <w:p w14:paraId="0FAD9CA4">
      <w:pPr>
        <w:spacing w:line="400" w:lineRule="exact"/>
        <w:ind w:firstLine="640" w:firstLineChars="200"/>
        <w:rPr>
          <w:rFonts w:ascii="仿宋" w:hAnsi="仿宋" w:eastAsia="仿宋" w:cs="仿宋"/>
          <w:sz w:val="32"/>
          <w:szCs w:val="40"/>
        </w:rPr>
      </w:pPr>
      <w:r>
        <w:rPr>
          <w:rFonts w:hint="eastAsia" w:ascii="仿宋" w:hAnsi="仿宋" w:eastAsia="仿宋" w:cs="仿宋"/>
          <w:sz w:val="32"/>
          <w:szCs w:val="40"/>
        </w:rPr>
        <w:t>甲方合同联系人（必填）：</w:t>
      </w:r>
      <w:r>
        <w:rPr>
          <w:rFonts w:hint="eastAsia" w:ascii="仿宋" w:hAnsi="仿宋" w:eastAsia="仿宋" w:cs="仿宋"/>
          <w:sz w:val="32"/>
          <w:szCs w:val="40"/>
          <w:u w:val="single"/>
        </w:rPr>
        <w:t xml:space="preserve">    </w:t>
      </w:r>
      <w:r>
        <w:rPr>
          <w:rFonts w:hint="eastAsia" w:ascii="仿宋" w:hAnsi="仿宋" w:eastAsia="仿宋" w:cs="仿宋"/>
          <w:sz w:val="32"/>
          <w:szCs w:val="40"/>
        </w:rPr>
        <w:t>，联系电话（必填）：</w:t>
      </w:r>
      <w:r>
        <w:rPr>
          <w:rFonts w:hint="eastAsia" w:ascii="仿宋" w:hAnsi="仿宋" w:eastAsia="仿宋" w:cs="仿宋"/>
          <w:sz w:val="32"/>
          <w:szCs w:val="40"/>
          <w:u w:val="single"/>
        </w:rPr>
        <w:t xml:space="preserve">       </w:t>
      </w:r>
      <w:r>
        <w:rPr>
          <w:rFonts w:hint="eastAsia" w:ascii="仿宋" w:hAnsi="仿宋" w:eastAsia="仿宋" w:cs="仿宋"/>
          <w:sz w:val="32"/>
          <w:szCs w:val="40"/>
        </w:rPr>
        <w:t>，联系邮箱：</w:t>
      </w:r>
      <w:r>
        <w:rPr>
          <w:rFonts w:hint="eastAsia" w:ascii="仿宋" w:hAnsi="仿宋" w:eastAsia="仿宋" w:cs="仿宋"/>
          <w:sz w:val="32"/>
          <w:szCs w:val="40"/>
          <w:u w:val="single"/>
        </w:rPr>
        <w:t xml:space="preserve">     </w:t>
      </w:r>
      <w:r>
        <w:rPr>
          <w:rFonts w:hint="eastAsia" w:ascii="仿宋" w:hAnsi="仿宋" w:eastAsia="仿宋" w:cs="仿宋"/>
          <w:sz w:val="32"/>
          <w:szCs w:val="40"/>
          <w:u w:val="single"/>
        </w:rPr>
        <w:tab/>
      </w:r>
      <w:r>
        <w:rPr>
          <w:rFonts w:hint="eastAsia" w:ascii="仿宋" w:hAnsi="仿宋" w:eastAsia="仿宋" w:cs="仿宋"/>
          <w:sz w:val="32"/>
          <w:szCs w:val="40"/>
        </w:rPr>
        <w:t>。甲方用电地址：</w:t>
      </w:r>
      <w:r>
        <w:rPr>
          <w:rFonts w:hint="eastAsia" w:ascii="仿宋" w:hAnsi="仿宋" w:eastAsia="仿宋" w:cs="仿宋"/>
          <w:sz w:val="32"/>
          <w:szCs w:val="40"/>
          <w:u w:val="single"/>
        </w:rPr>
        <w:t xml:space="preserve">          </w:t>
      </w:r>
      <w:r>
        <w:rPr>
          <w:rFonts w:hint="eastAsia" w:ascii="仿宋" w:hAnsi="仿宋" w:eastAsia="仿宋" w:cs="仿宋"/>
          <w:sz w:val="32"/>
          <w:szCs w:val="40"/>
        </w:rPr>
        <w:t>。对应户号：</w:t>
      </w:r>
      <w:r>
        <w:rPr>
          <w:rFonts w:hint="eastAsia" w:ascii="仿宋" w:hAnsi="仿宋" w:eastAsia="仿宋" w:cs="仿宋"/>
          <w:sz w:val="32"/>
          <w:szCs w:val="40"/>
          <w:u w:val="single"/>
        </w:rPr>
        <w:t xml:space="preserve">        </w:t>
      </w:r>
      <w:r>
        <w:rPr>
          <w:rFonts w:hint="eastAsia" w:ascii="仿宋" w:hAnsi="仿宋" w:eastAsia="仿宋" w:cs="仿宋"/>
          <w:sz w:val="32"/>
          <w:szCs w:val="40"/>
        </w:rPr>
        <w:t>。（如用电地址有多个，可以自行扩展补充或作为附表列出）</w:t>
      </w:r>
    </w:p>
    <w:p w14:paraId="5DD92762">
      <w:pPr>
        <w:spacing w:line="400" w:lineRule="exact"/>
        <w:ind w:firstLine="640" w:firstLineChars="200"/>
        <w:rPr>
          <w:rFonts w:ascii="仿宋" w:hAnsi="仿宋" w:eastAsia="仿宋" w:cs="仿宋"/>
          <w:sz w:val="32"/>
          <w:szCs w:val="40"/>
        </w:rPr>
      </w:pPr>
      <w:r>
        <w:rPr>
          <w:rFonts w:hint="eastAsia" w:ascii="仿宋" w:hAnsi="仿宋" w:eastAsia="仿宋" w:cs="仿宋"/>
          <w:sz w:val="32"/>
          <w:szCs w:val="40"/>
        </w:rPr>
        <w:t>2、售电方（售电公司，以下简称乙方）：</w:t>
      </w:r>
      <w:r>
        <w:rPr>
          <w:rFonts w:hint="eastAsia" w:ascii="仿宋" w:hAnsi="仿宋" w:eastAsia="仿宋" w:cs="仿宋"/>
          <w:sz w:val="32"/>
          <w:szCs w:val="40"/>
          <w:u w:val="single"/>
        </w:rPr>
        <w:t xml:space="preserve">      </w:t>
      </w:r>
      <w:r>
        <w:rPr>
          <w:rFonts w:hint="eastAsia" w:ascii="仿宋" w:hAnsi="仿宋" w:eastAsia="仿宋" w:cs="仿宋"/>
          <w:sz w:val="32"/>
          <w:szCs w:val="40"/>
        </w:rPr>
        <w:t>，系一家具有法人资格的售电公司，企业所在地为</w:t>
      </w:r>
      <w:r>
        <w:rPr>
          <w:rFonts w:hint="eastAsia" w:ascii="仿宋" w:hAnsi="仿宋" w:eastAsia="仿宋" w:cs="仿宋"/>
          <w:sz w:val="32"/>
          <w:szCs w:val="40"/>
          <w:u w:val="single"/>
        </w:rPr>
        <w:t xml:space="preserve">   </w:t>
      </w:r>
      <w:r>
        <w:rPr>
          <w:rFonts w:hint="eastAsia" w:ascii="仿宋" w:hAnsi="仿宋" w:eastAsia="仿宋" w:cs="仿宋"/>
          <w:sz w:val="32"/>
          <w:szCs w:val="40"/>
        </w:rPr>
        <w:t>，在</w:t>
      </w:r>
      <w:r>
        <w:rPr>
          <w:rFonts w:hint="eastAsia" w:ascii="仿宋" w:hAnsi="仿宋" w:eastAsia="仿宋" w:cs="仿宋"/>
          <w:sz w:val="32"/>
          <w:szCs w:val="40"/>
          <w:u w:val="single"/>
        </w:rPr>
        <w:t xml:space="preserve">      </w:t>
      </w:r>
      <w:r>
        <w:rPr>
          <w:rFonts w:hint="eastAsia" w:ascii="仿宋" w:hAnsi="仿宋" w:eastAsia="仿宋" w:cs="仿宋"/>
          <w:sz w:val="32"/>
          <w:szCs w:val="40"/>
        </w:rPr>
        <w:t>办理工商登记注册，统一社会信用代码：</w:t>
      </w:r>
      <w:r>
        <w:rPr>
          <w:rFonts w:hint="eastAsia" w:ascii="仿宋" w:hAnsi="仿宋" w:eastAsia="仿宋" w:cs="仿宋"/>
          <w:sz w:val="32"/>
          <w:szCs w:val="40"/>
          <w:u w:val="single"/>
        </w:rPr>
        <w:t xml:space="preserve">     </w:t>
      </w:r>
      <w:r>
        <w:rPr>
          <w:rFonts w:hint="eastAsia" w:ascii="仿宋" w:hAnsi="仿宋" w:eastAsia="仿宋" w:cs="仿宋"/>
          <w:sz w:val="32"/>
          <w:szCs w:val="40"/>
        </w:rPr>
        <w:t xml:space="preserve">，住所： </w:t>
      </w:r>
      <w:r>
        <w:rPr>
          <w:rFonts w:hint="eastAsia" w:ascii="仿宋" w:hAnsi="仿宋" w:eastAsia="仿宋" w:cs="仿宋"/>
          <w:sz w:val="32"/>
          <w:szCs w:val="40"/>
          <w:u w:val="single"/>
        </w:rPr>
        <w:t xml:space="preserve">     </w:t>
      </w:r>
      <w:r>
        <w:rPr>
          <w:rFonts w:hint="eastAsia" w:ascii="仿宋" w:hAnsi="仿宋" w:eastAsia="仿宋" w:cs="仿宋"/>
          <w:sz w:val="32"/>
          <w:szCs w:val="40"/>
        </w:rPr>
        <w:t>，法定代表人/授权代理人：</w:t>
      </w:r>
      <w:r>
        <w:rPr>
          <w:rFonts w:hint="eastAsia" w:ascii="仿宋" w:hAnsi="仿宋" w:eastAsia="仿宋" w:cs="仿宋"/>
          <w:sz w:val="32"/>
          <w:szCs w:val="40"/>
          <w:u w:val="single"/>
        </w:rPr>
        <w:t xml:space="preserve">       </w:t>
      </w:r>
      <w:r>
        <w:rPr>
          <w:rFonts w:hint="eastAsia" w:ascii="仿宋" w:hAnsi="仿宋" w:eastAsia="仿宋" w:cs="仿宋"/>
          <w:sz w:val="32"/>
          <w:szCs w:val="40"/>
        </w:rPr>
        <w:t>。乙方开户银行及账号：开户名称：</w:t>
      </w:r>
      <w:r>
        <w:rPr>
          <w:rFonts w:hint="eastAsia" w:ascii="仿宋" w:hAnsi="仿宋" w:eastAsia="仿宋" w:cs="仿宋"/>
          <w:sz w:val="32"/>
          <w:szCs w:val="40"/>
          <w:u w:val="single"/>
        </w:rPr>
        <w:t xml:space="preserve">         </w:t>
      </w:r>
      <w:r>
        <w:rPr>
          <w:rFonts w:hint="eastAsia" w:ascii="仿宋" w:hAnsi="仿宋" w:eastAsia="仿宋" w:cs="仿宋"/>
          <w:sz w:val="32"/>
          <w:szCs w:val="40"/>
        </w:rPr>
        <w:t xml:space="preserve">开户银行： </w:t>
      </w:r>
      <w:r>
        <w:rPr>
          <w:rFonts w:hint="eastAsia" w:ascii="仿宋" w:hAnsi="仿宋" w:eastAsia="仿宋" w:cs="仿宋"/>
          <w:sz w:val="32"/>
          <w:szCs w:val="40"/>
          <w:u w:val="single"/>
        </w:rPr>
        <w:t xml:space="preserve">  </w:t>
      </w:r>
      <w:r>
        <w:rPr>
          <w:rFonts w:hint="eastAsia" w:ascii="仿宋" w:hAnsi="仿宋" w:eastAsia="仿宋" w:cs="仿宋"/>
          <w:sz w:val="32"/>
          <w:szCs w:val="40"/>
        </w:rPr>
        <w:t>账号：</w:t>
      </w:r>
      <w:r>
        <w:rPr>
          <w:rFonts w:hint="eastAsia" w:ascii="仿宋" w:hAnsi="仿宋" w:eastAsia="仿宋" w:cs="仿宋"/>
          <w:sz w:val="32"/>
          <w:szCs w:val="40"/>
          <w:u w:val="single"/>
        </w:rPr>
        <w:t xml:space="preserve">        </w:t>
      </w:r>
      <w:r>
        <w:rPr>
          <w:rFonts w:hint="eastAsia" w:ascii="仿宋" w:hAnsi="仿宋" w:eastAsia="仿宋" w:cs="仿宋"/>
          <w:sz w:val="32"/>
          <w:szCs w:val="40"/>
        </w:rPr>
        <w:t>。</w:t>
      </w:r>
    </w:p>
    <w:p w14:paraId="013ADBBA">
      <w:pPr>
        <w:spacing w:line="400" w:lineRule="exact"/>
        <w:ind w:firstLine="640" w:firstLineChars="200"/>
        <w:rPr>
          <w:rFonts w:ascii="仿宋" w:hAnsi="仿宋" w:eastAsia="仿宋" w:cs="仿宋"/>
          <w:sz w:val="32"/>
          <w:szCs w:val="40"/>
        </w:rPr>
      </w:pPr>
      <w:r>
        <w:rPr>
          <w:rFonts w:hint="eastAsia" w:ascii="仿宋" w:hAnsi="仿宋" w:eastAsia="仿宋" w:cs="仿宋"/>
          <w:sz w:val="32"/>
          <w:szCs w:val="40"/>
        </w:rPr>
        <w:t>乙方合同联系人（必填）：</w:t>
      </w:r>
      <w:r>
        <w:rPr>
          <w:rFonts w:hint="eastAsia" w:ascii="仿宋" w:hAnsi="仿宋" w:eastAsia="仿宋" w:cs="仿宋"/>
          <w:sz w:val="32"/>
          <w:szCs w:val="40"/>
          <w:u w:val="single"/>
        </w:rPr>
        <w:t xml:space="preserve">       </w:t>
      </w:r>
      <w:r>
        <w:rPr>
          <w:rFonts w:hint="eastAsia" w:ascii="仿宋" w:hAnsi="仿宋" w:eastAsia="仿宋" w:cs="仿宋"/>
          <w:sz w:val="32"/>
          <w:szCs w:val="40"/>
        </w:rPr>
        <w:t>，联系电话（必填）：</w:t>
      </w:r>
      <w:r>
        <w:rPr>
          <w:rFonts w:hint="eastAsia" w:ascii="仿宋" w:hAnsi="仿宋" w:eastAsia="仿宋" w:cs="仿宋"/>
          <w:sz w:val="32"/>
          <w:szCs w:val="40"/>
          <w:u w:val="single"/>
        </w:rPr>
        <w:t xml:space="preserve">         </w:t>
      </w:r>
      <w:r>
        <w:rPr>
          <w:rFonts w:hint="eastAsia" w:ascii="仿宋" w:hAnsi="仿宋" w:eastAsia="仿宋" w:cs="仿宋"/>
          <w:sz w:val="32"/>
          <w:szCs w:val="40"/>
        </w:rPr>
        <w:t>，联系邮箱：</w:t>
      </w:r>
      <w:r>
        <w:rPr>
          <w:rFonts w:hint="eastAsia" w:ascii="仿宋" w:hAnsi="仿宋" w:eastAsia="仿宋" w:cs="仿宋"/>
          <w:sz w:val="32"/>
          <w:szCs w:val="40"/>
          <w:u w:val="single"/>
        </w:rPr>
        <w:t xml:space="preserve">            </w:t>
      </w:r>
      <w:r>
        <w:rPr>
          <w:rFonts w:hint="eastAsia" w:ascii="仿宋" w:hAnsi="仿宋" w:eastAsia="仿宋" w:cs="仿宋"/>
          <w:sz w:val="32"/>
          <w:szCs w:val="40"/>
        </w:rPr>
        <w:t>。</w:t>
      </w:r>
    </w:p>
    <w:p w14:paraId="7BE4B5E5">
      <w:pPr>
        <w:spacing w:line="400" w:lineRule="exact"/>
        <w:ind w:firstLine="640" w:firstLineChars="200"/>
        <w:rPr>
          <w:rFonts w:ascii="仿宋" w:hAnsi="仿宋" w:eastAsia="仿宋" w:cs="仿宋"/>
          <w:sz w:val="32"/>
          <w:szCs w:val="40"/>
        </w:rPr>
      </w:pPr>
      <w:r>
        <w:rPr>
          <w:rFonts w:hint="eastAsia" w:ascii="仿宋" w:hAnsi="仿宋" w:eastAsia="仿宋" w:cs="仿宋"/>
          <w:sz w:val="32"/>
          <w:szCs w:val="40"/>
        </w:rPr>
        <w:t>鉴于：</w:t>
      </w:r>
    </w:p>
    <w:p w14:paraId="5345F8A7">
      <w:pPr>
        <w:spacing w:line="400" w:lineRule="exact"/>
        <w:ind w:firstLine="640" w:firstLineChars="200"/>
        <w:rPr>
          <w:rFonts w:ascii="仿宋" w:hAnsi="仿宋" w:eastAsia="仿宋" w:cs="仿宋"/>
          <w:sz w:val="32"/>
          <w:szCs w:val="40"/>
        </w:rPr>
      </w:pPr>
      <w:r>
        <w:rPr>
          <w:rFonts w:hint="eastAsia" w:ascii="仿宋" w:hAnsi="仿宋" w:eastAsia="仿宋" w:cs="仿宋"/>
          <w:sz w:val="32"/>
          <w:szCs w:val="40"/>
        </w:rPr>
        <w:t>1、甲方已和所在地电网企业（含增量配网企业，下同）签订正式供用电合同（非临时用电协议），甲方所有的供电（含供电安全、用电容量、抄表计量等）和资金缴费事宜均由所在地电网企业承担。</w:t>
      </w:r>
    </w:p>
    <w:p w14:paraId="7E580258">
      <w:pPr>
        <w:spacing w:line="400" w:lineRule="exact"/>
        <w:ind w:firstLine="640" w:firstLineChars="200"/>
        <w:rPr>
          <w:rFonts w:ascii="仿宋" w:hAnsi="仿宋" w:eastAsia="仿宋" w:cs="仿宋"/>
          <w:sz w:val="32"/>
          <w:szCs w:val="40"/>
        </w:rPr>
      </w:pPr>
      <w:r>
        <w:rPr>
          <w:rFonts w:hint="eastAsia" w:ascii="仿宋" w:hAnsi="仿宋" w:eastAsia="仿宋" w:cs="仿宋"/>
          <w:sz w:val="32"/>
          <w:szCs w:val="40"/>
        </w:rPr>
        <w:t>2、乙方符合国家发展改革委、国家能源局《售电公司准入与退出管理办法》准入条件，在江苏电力交易中心有限公司（以下简称：交易中心）完成公示、承诺、注册、备案程序，具备参加电力市场的购售电资格。</w:t>
      </w:r>
    </w:p>
    <w:p w14:paraId="462CF85C">
      <w:pPr>
        <w:spacing w:line="400" w:lineRule="exact"/>
        <w:ind w:firstLine="640" w:firstLineChars="200"/>
        <w:rPr>
          <w:rFonts w:ascii="仿宋" w:hAnsi="仿宋" w:eastAsia="仿宋" w:cs="仿宋"/>
          <w:sz w:val="32"/>
          <w:szCs w:val="40"/>
        </w:rPr>
      </w:pPr>
      <w:r>
        <w:rPr>
          <w:rFonts w:hint="eastAsia" w:ascii="仿宋" w:hAnsi="仿宋" w:eastAsia="仿宋" w:cs="仿宋"/>
          <w:sz w:val="32"/>
          <w:szCs w:val="40"/>
        </w:rPr>
        <w:t>3、甲、乙双方通过交易中心及电网企业的输配电网络完成电能购售电交易，双方根据国家有关法律、法规，依据江苏省政府相关部门电力体制改革政策文件，本着平等、自愿、公平和诚信的原则，经协商一致，签订本合同。</w:t>
      </w:r>
    </w:p>
    <w:p w14:paraId="3CF54AE5">
      <w:pPr>
        <w:spacing w:line="400" w:lineRule="exact"/>
        <w:jc w:val="center"/>
        <w:rPr>
          <w:rFonts w:ascii="仿宋" w:hAnsi="仿宋" w:eastAsia="仿宋" w:cs="仿宋"/>
          <w:b/>
          <w:bCs/>
          <w:sz w:val="32"/>
          <w:szCs w:val="32"/>
        </w:rPr>
      </w:pPr>
      <w:r>
        <w:rPr>
          <w:rFonts w:hint="eastAsia" w:ascii="仿宋" w:hAnsi="仿宋" w:eastAsia="仿宋" w:cs="仿宋"/>
          <w:b/>
          <w:bCs/>
          <w:sz w:val="32"/>
          <w:szCs w:val="32"/>
        </w:rPr>
        <w:t>第一章</w:t>
      </w:r>
      <w:r>
        <w:rPr>
          <w:rFonts w:hint="eastAsia" w:ascii="仿宋" w:hAnsi="仿宋" w:eastAsia="仿宋" w:cs="仿宋"/>
          <w:b/>
          <w:bCs/>
          <w:sz w:val="32"/>
          <w:szCs w:val="32"/>
        </w:rPr>
        <w:tab/>
      </w:r>
      <w:r>
        <w:rPr>
          <w:rFonts w:hint="eastAsia" w:ascii="仿宋" w:hAnsi="仿宋" w:eastAsia="仿宋" w:cs="仿宋"/>
          <w:b/>
          <w:bCs/>
          <w:sz w:val="32"/>
          <w:szCs w:val="32"/>
        </w:rPr>
        <w:t>定义和解释</w:t>
      </w:r>
    </w:p>
    <w:p w14:paraId="0B7CB450">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1.1定义</w:t>
      </w:r>
    </w:p>
    <w:p w14:paraId="0F049BC7">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1.1.1合约电量：是指本合同项下约定的交易电量。</w:t>
      </w:r>
    </w:p>
    <w:p w14:paraId="14F5E7EA">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1.1.2结算周期：是指交易中心在一定时间内对市场成员按照各类交易合同对实际用电进行电费结算的时间周期。目前为按照公历计算的自然月。</w:t>
      </w:r>
    </w:p>
    <w:p w14:paraId="5E0CE0EF">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1.1.3结算电量：是指电力交易中心依据电力市场交易规则，结合电力用户的实际抄表电量，为本合同实际执行出具的结算电量数值。包括实际用电量和超出合同约定偏差范围的偏差电量。</w:t>
      </w:r>
    </w:p>
    <w:p w14:paraId="4BC42432">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1.1.4直接交易基准价：指当期江苏省燃煤机组上网基准价与超低排放电价之和。</w:t>
      </w:r>
    </w:p>
    <w:p w14:paraId="0CEE28B4">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1.1.5市场化成交电价：指售电公司与电力用户确定的市场化电量交易价格，不含输配电价、辅助服务费用和政府性基金及附加。</w:t>
      </w:r>
    </w:p>
    <w:p w14:paraId="509C6ED2">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1.1.6紧急情况：指电力系统发生事故或发电、输配电、用电设备发生重大事故，电网频率或者电压超出规定范围，输变电设备负载超过规定值，主干线路功率超出规定的稳定限额以及其他威胁电网安全运行，有可能破坏电网稳定，导致电网瓦解以至大面积停电等运行情况，并且该情况在结束后得到能源监管机构确认。</w:t>
      </w:r>
    </w:p>
    <w:p w14:paraId="59A3F7AD">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1.2解释</w:t>
      </w:r>
    </w:p>
    <w:p w14:paraId="5DD97A90">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1.2.1本合同中的标题仅为阅读方便，不应被视为本合同的组成部分，亦不应以任何方式影响对本合同的解释。</w:t>
      </w:r>
    </w:p>
    <w:p w14:paraId="0DBBD457">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1.2.2本合同附件与正文具有同等的法律效力。</w:t>
      </w:r>
    </w:p>
    <w:p w14:paraId="464DF6B9">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1.2.3本合同对任何一方的合法承继者或受让人具有约束力。但当事人另有约定的除外。遇有本款约定的情形时，相关义务人应当依法履行必要的通知义务及完备的法律手续。</w:t>
      </w:r>
    </w:p>
    <w:p w14:paraId="2546A187">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1.2.4除上下文另有要求外，本合同所指的日、月、年均为公历北京时间的日、月、年，货币计价单位均为人民币（含税）。</w:t>
      </w:r>
    </w:p>
    <w:p w14:paraId="1C4D6B20">
      <w:pPr>
        <w:spacing w:line="400" w:lineRule="exact"/>
        <w:jc w:val="center"/>
        <w:rPr>
          <w:rFonts w:ascii="仿宋" w:hAnsi="仿宋" w:eastAsia="仿宋" w:cs="仿宋"/>
          <w:b/>
          <w:bCs/>
          <w:sz w:val="32"/>
          <w:szCs w:val="32"/>
        </w:rPr>
      </w:pPr>
      <w:r>
        <w:rPr>
          <w:rFonts w:hint="eastAsia" w:ascii="仿宋" w:hAnsi="仿宋" w:eastAsia="仿宋" w:cs="仿宋"/>
          <w:b/>
          <w:bCs/>
          <w:sz w:val="32"/>
          <w:szCs w:val="32"/>
        </w:rPr>
        <w:t>第二章</w:t>
      </w:r>
      <w:r>
        <w:rPr>
          <w:rFonts w:hint="eastAsia" w:ascii="仿宋" w:hAnsi="仿宋" w:eastAsia="仿宋" w:cs="仿宋"/>
          <w:b/>
          <w:bCs/>
          <w:sz w:val="32"/>
          <w:szCs w:val="32"/>
        </w:rPr>
        <w:tab/>
      </w:r>
      <w:r>
        <w:rPr>
          <w:rFonts w:hint="eastAsia" w:ascii="仿宋" w:hAnsi="仿宋" w:eastAsia="仿宋" w:cs="仿宋"/>
          <w:b/>
          <w:bCs/>
          <w:sz w:val="32"/>
          <w:szCs w:val="32"/>
        </w:rPr>
        <w:t>双方陈述</w:t>
      </w:r>
    </w:p>
    <w:p w14:paraId="1BCE35EA">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甲、乙双方任何一方在此向对方陈述如下：</w:t>
      </w:r>
    </w:p>
    <w:p w14:paraId="75FA8D23">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2.1本方为一家依法设立并合法存续的企业，有权签署并有能力履行本合同。</w:t>
      </w:r>
    </w:p>
    <w:p w14:paraId="1A5F724E">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2.2本方签署和履行本合同所需的一切手续（包括办理必要的政府批准、取得营业执照等）均已办妥并合法有效。</w:t>
      </w:r>
    </w:p>
    <w:p w14:paraId="40945BB3">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2.3在签署本合同时，任何法院、仲裁机构、行政机关或能源监管机构均未做出过任何足以对本方履行本合同产生重大不利影响的判决、裁定、裁决或具体行政行为。</w:t>
      </w:r>
    </w:p>
    <w:p w14:paraId="5DF65C55">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2.4本方为签署本合同所需的内部授权程序均已完成，签署本合同的是本方法定代表人或授权代理人，并且本合同生效后即对双方具有法律约束力。</w:t>
      </w:r>
    </w:p>
    <w:p w14:paraId="53D8F567">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2.5本方签署的合同内容符合国家有关市场化交易的法律、法规以及政策等。</w:t>
      </w:r>
    </w:p>
    <w:p w14:paraId="2E4D25A2">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2.6如国家法律、法规发生变化或者政府有关部门、能源监管机构出台有关规定、规则，合同双方同意按照法律、法规、规定和规则予以调整和修改。</w:t>
      </w:r>
    </w:p>
    <w:p w14:paraId="13FBB6E4">
      <w:pPr>
        <w:spacing w:line="400" w:lineRule="exact"/>
        <w:jc w:val="center"/>
        <w:rPr>
          <w:rFonts w:ascii="仿宋" w:hAnsi="仿宋" w:eastAsia="仿宋" w:cs="仿宋"/>
          <w:b/>
          <w:bCs/>
          <w:sz w:val="32"/>
          <w:szCs w:val="32"/>
        </w:rPr>
      </w:pPr>
      <w:r>
        <w:rPr>
          <w:rFonts w:hint="eastAsia" w:ascii="仿宋" w:hAnsi="仿宋" w:eastAsia="仿宋" w:cs="仿宋"/>
          <w:b/>
          <w:bCs/>
          <w:sz w:val="32"/>
          <w:szCs w:val="32"/>
        </w:rPr>
        <w:t>第三章</w:t>
      </w:r>
      <w:r>
        <w:rPr>
          <w:rFonts w:hint="eastAsia" w:ascii="仿宋" w:hAnsi="仿宋" w:eastAsia="仿宋" w:cs="仿宋"/>
          <w:b/>
          <w:bCs/>
          <w:sz w:val="32"/>
          <w:szCs w:val="32"/>
        </w:rPr>
        <w:tab/>
      </w:r>
      <w:r>
        <w:rPr>
          <w:rFonts w:hint="eastAsia" w:ascii="仿宋" w:hAnsi="仿宋" w:eastAsia="仿宋" w:cs="仿宋"/>
          <w:b/>
          <w:bCs/>
          <w:sz w:val="32"/>
          <w:szCs w:val="32"/>
        </w:rPr>
        <w:t>双方的权利和义务</w:t>
      </w:r>
    </w:p>
    <w:p w14:paraId="1D524B3E">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3.1甲方的权利包括：</w:t>
      </w:r>
    </w:p>
    <w:p w14:paraId="28742457">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3.1.1公平参加江苏电力市场。提交、核对、完善、注销在江苏电力交易平台上注册的甲方基础资料信息；</w:t>
      </w:r>
    </w:p>
    <w:p w14:paraId="038116BB">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3.1.2获得江苏电力市场所有向社会公开以及行业内公开的信息；</w:t>
      </w:r>
    </w:p>
    <w:p w14:paraId="0A4C496C">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3.1.3获得乙方与本合同相关的各类交易中标情况；</w:t>
      </w:r>
    </w:p>
    <w:p w14:paraId="7D8152E9">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3.1.4未经甲方授权，甲方自身的用电信息以及与本合同相关信息（含电价约定），乙方不得向第三方提供（交易中心及法定监管机构除外）。</w:t>
      </w:r>
    </w:p>
    <w:p w14:paraId="7231F7CE">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3.2甲方的义务包括：</w:t>
      </w:r>
    </w:p>
    <w:p w14:paraId="0406EFF2">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3.2.1甲方的用电计划和主要设备检修计划，应向乙方如实提供并及时更新；配合乙方的用电计划预测和调整工作；</w:t>
      </w:r>
    </w:p>
    <w:p w14:paraId="57CEA7F7">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3.2.2向乙方提供用电关口计量的历史信息；遵守电力市场信息发布管理规定，不得将乙方与本合同有关的交易信息向第三方提供，也不得将电力市场行业内信息向社会公开；</w:t>
      </w:r>
    </w:p>
    <w:p w14:paraId="245BCA03">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3.2.3及时向乙方通报甲方的用电增减容、企业关停或搬迁、厂房转租以及用电户号的并户、销户、改名、过户等可能影响电力市场交易的情况；</w:t>
      </w:r>
    </w:p>
    <w:p w14:paraId="506732FC">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3.2.4及时向电网公司缴纳电费（含市场化交易可能产生的偏差费用）；</w:t>
      </w:r>
    </w:p>
    <w:p w14:paraId="1E11CBDC">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3.2.5甲方如参加分布式发电市场化交易，则应将分布式发电市场化交易的全年和分月电量通报乙方。</w:t>
      </w:r>
    </w:p>
    <w:p w14:paraId="1E902B68">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3.2.6发生紧急情况时，按照相关规定执行。</w:t>
      </w:r>
    </w:p>
    <w:p w14:paraId="44A055F5">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3.3乙方的权利包括：</w:t>
      </w:r>
    </w:p>
    <w:p w14:paraId="73CFF253">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3.3.1要求甲方提供履行本合同义务相关的信息、资料及查阅关口计量历史数据。</w:t>
      </w:r>
    </w:p>
    <w:p w14:paraId="14A78CD5">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3.3.2查阅甲方实际的电费核查联、结算单（与市场化相关部分）。</w:t>
      </w:r>
    </w:p>
    <w:p w14:paraId="16CB137E">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3.3.3有权要求甲方及时通报该企业的用电增减容、企业关停或搬迁、厂房转租以及用电户号的并户、销户、改名、过户等可能影响电力市场交易的情况；</w:t>
      </w:r>
    </w:p>
    <w:p w14:paraId="5D53A331">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3.4乙方的义务包括：</w:t>
      </w:r>
    </w:p>
    <w:p w14:paraId="4F2FAD1E">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3.4.1按照国家有关法规、规定和技术规范，为甲方提供电力交易和参与江苏电力辅助服务市场相关服务，参与电力市场交易并按规定结算。</w:t>
      </w:r>
    </w:p>
    <w:p w14:paraId="2236B2FC">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3.4.2按照国家规定，作为可再生能源电力的消纳责任主体，承担可再生能源电力的消纳责任。</w:t>
      </w:r>
    </w:p>
    <w:p w14:paraId="34CBE3FA">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3.4.3按照电力市场信息发布管理规定，向甲方、交易中心提供真实准确的有关电力直接交易的相关信息及资料；</w:t>
      </w:r>
    </w:p>
    <w:p w14:paraId="07FA11FF">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3.4.4根据国家有关法规支付电力交易相关费用；</w:t>
      </w:r>
    </w:p>
    <w:p w14:paraId="4464B89D">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3.4.5协助甲方申请办理电力交易有关手续；</w:t>
      </w:r>
    </w:p>
    <w:p w14:paraId="30C5AFF4">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3.4.6按照相关规则、规定向交易中心提交银行履约保函，担保合同的履约。</w:t>
      </w:r>
    </w:p>
    <w:p w14:paraId="709F0DA1">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3.4.7发生紧急情况时，按照相关规定执行。</w:t>
      </w:r>
    </w:p>
    <w:p w14:paraId="6B0BC4B6">
      <w:pPr>
        <w:spacing w:line="400" w:lineRule="exact"/>
        <w:jc w:val="center"/>
        <w:rPr>
          <w:rFonts w:ascii="仿宋" w:hAnsi="仿宋" w:eastAsia="仿宋" w:cs="仿宋"/>
          <w:b/>
          <w:bCs/>
          <w:sz w:val="32"/>
          <w:szCs w:val="32"/>
        </w:rPr>
      </w:pPr>
      <w:r>
        <w:rPr>
          <w:rFonts w:hint="eastAsia" w:ascii="仿宋" w:hAnsi="仿宋" w:eastAsia="仿宋" w:cs="仿宋"/>
          <w:b/>
          <w:bCs/>
          <w:sz w:val="32"/>
          <w:szCs w:val="32"/>
        </w:rPr>
        <w:t>第四章 合同周期、交易电量（力）、电价</w:t>
      </w:r>
    </w:p>
    <w:p w14:paraId="0390F0E3">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4.1 双方约定：甲方自</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1</w:t>
      </w:r>
      <w:r>
        <w:rPr>
          <w:rFonts w:hint="eastAsia" w:ascii="仿宋" w:hAnsi="仿宋" w:eastAsia="仿宋" w:cs="仿宋"/>
          <w:sz w:val="32"/>
          <w:szCs w:val="32"/>
        </w:rPr>
        <w:t>月</w:t>
      </w:r>
      <w:r>
        <w:rPr>
          <w:rFonts w:hint="eastAsia" w:ascii="仿宋" w:hAnsi="仿宋" w:eastAsia="仿宋" w:cs="仿宋"/>
          <w:sz w:val="32"/>
          <w:szCs w:val="32"/>
          <w:u w:val="single"/>
        </w:rPr>
        <w:t xml:space="preserve"> 1</w:t>
      </w:r>
      <w:r>
        <w:rPr>
          <w:rFonts w:hint="eastAsia" w:ascii="仿宋" w:hAnsi="仿宋" w:eastAsia="仿宋" w:cs="仿宋"/>
          <w:sz w:val="32"/>
          <w:szCs w:val="32"/>
        </w:rPr>
        <w:t>日至</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12</w:t>
      </w:r>
      <w:r>
        <w:rPr>
          <w:rFonts w:hint="eastAsia" w:ascii="仿宋" w:hAnsi="仿宋" w:eastAsia="仿宋" w:cs="仿宋"/>
          <w:sz w:val="32"/>
          <w:szCs w:val="32"/>
        </w:rPr>
        <w:t>月</w:t>
      </w:r>
      <w:r>
        <w:rPr>
          <w:rFonts w:hint="eastAsia" w:ascii="仿宋" w:hAnsi="仿宋" w:eastAsia="仿宋" w:cs="仿宋"/>
          <w:sz w:val="32"/>
          <w:szCs w:val="32"/>
          <w:u w:val="single"/>
        </w:rPr>
        <w:t>31</w:t>
      </w:r>
      <w:r>
        <w:rPr>
          <w:rFonts w:hint="eastAsia" w:ascii="仿宋" w:hAnsi="仿宋" w:eastAsia="仿宋" w:cs="仿宋"/>
          <w:sz w:val="32"/>
          <w:szCs w:val="32"/>
        </w:rPr>
        <w:t>日的全部市场化可交易用电电量（不含分布式发电市场化交易电量，下同）预估约</w:t>
      </w:r>
      <w:r>
        <w:rPr>
          <w:rFonts w:hint="eastAsia" w:ascii="仿宋" w:hAnsi="仿宋" w:eastAsia="仿宋" w:cs="仿宋"/>
          <w:sz w:val="32"/>
          <w:szCs w:val="32"/>
          <w:u w:val="single"/>
        </w:rPr>
        <w:t xml:space="preserve">年       </w:t>
      </w:r>
      <w:r>
        <w:rPr>
          <w:rFonts w:hint="eastAsia" w:ascii="仿宋" w:hAnsi="仿宋" w:eastAsia="仿宋" w:cs="仿宋"/>
          <w:sz w:val="32"/>
          <w:szCs w:val="32"/>
        </w:rPr>
        <w:t>万千瓦时，向乙方购买（必填）。</w:t>
      </w:r>
    </w:p>
    <w:p w14:paraId="45D83DC7">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4.2.交易电价方案按照甲方当前的用电户号约定。如在合同执行周期内，甲方新增用电户号，则甲方需与乙方参照本合同签订增补合同，并报交易中心。如在合同执行周期内，甲方在本合同内的户号不再使用或不再归属甲方，则合同中关于此户号的约定自动作废。</w:t>
      </w:r>
    </w:p>
    <w:p w14:paraId="46288A6B">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4.3</w:t>
      </w:r>
      <w:r>
        <w:rPr>
          <w:rFonts w:hint="eastAsia" w:ascii="仿宋" w:hAnsi="仿宋" w:eastAsia="仿宋" w:cs="仿宋"/>
          <w:b/>
          <w:bCs/>
          <w:sz w:val="32"/>
          <w:szCs w:val="32"/>
        </w:rPr>
        <w:t>甲方的结算电价=市场化成交电价+上网环节线损费用+输配电价+系统运行费用+政府性基金及附加。</w:t>
      </w:r>
      <w:r>
        <w:rPr>
          <w:rFonts w:hint="eastAsia" w:ascii="仿宋" w:hAnsi="仿宋" w:eastAsia="仿宋" w:cs="仿宋"/>
          <w:sz w:val="32"/>
          <w:szCs w:val="32"/>
        </w:rPr>
        <w:t>其中输配电价格、政府性基金及附加根据江苏省发展和改革委员会价格部门的发文确定，辅助服务费用根据江苏电力辅助服务市场相关交易规则由全体市场化用户承担。</w:t>
      </w:r>
    </w:p>
    <w:p w14:paraId="5B5F6B3A">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4.4交易电量的电价约定方案：</w:t>
      </w:r>
    </w:p>
    <w:p w14:paraId="3A029F95">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甲方各用电户号的总交易用电电量，以月度为结算周期，</w:t>
      </w:r>
      <w:r>
        <w:rPr>
          <w:rFonts w:hint="eastAsia" w:ascii="仿宋" w:hAnsi="仿宋" w:eastAsia="仿宋" w:cs="仿宋"/>
          <w:sz w:val="32"/>
          <w:szCs w:val="32"/>
          <w:u w:val="single"/>
        </w:rPr>
        <w:t xml:space="preserve">     </w:t>
      </w:r>
      <w:r>
        <w:rPr>
          <w:rFonts w:hint="eastAsia" w:ascii="仿宋" w:hAnsi="仿宋" w:eastAsia="仿宋" w:cs="仿宋"/>
          <w:sz w:val="32"/>
          <w:szCs w:val="32"/>
        </w:rPr>
        <w:t>%比例的电量采用固定价格方式，</w:t>
      </w:r>
      <w:r>
        <w:rPr>
          <w:rFonts w:hint="eastAsia" w:ascii="仿宋" w:hAnsi="仿宋" w:eastAsia="仿宋" w:cs="仿宋"/>
          <w:sz w:val="32"/>
          <w:szCs w:val="32"/>
          <w:u w:val="single"/>
        </w:rPr>
        <w:t xml:space="preserve">      </w:t>
      </w:r>
      <w:r>
        <w:rPr>
          <w:rFonts w:hint="eastAsia" w:ascii="仿宋" w:hAnsi="仿宋" w:eastAsia="仿宋" w:cs="仿宋"/>
          <w:sz w:val="32"/>
          <w:szCs w:val="32"/>
        </w:rPr>
        <w:t>%比例的电量采用比例分成方式。具体固定价格方式、比例分成方式按照以下约定执行：</w:t>
      </w:r>
    </w:p>
    <w:p w14:paraId="13D8766C">
      <w:pPr>
        <w:numPr>
          <w:ilvl w:val="0"/>
          <w:numId w:val="3"/>
        </w:numPr>
        <w:spacing w:line="400" w:lineRule="exact"/>
        <w:rPr>
          <w:rFonts w:ascii="仿宋" w:hAnsi="仿宋" w:eastAsia="仿宋" w:cs="仿宋"/>
          <w:sz w:val="32"/>
          <w:szCs w:val="32"/>
        </w:rPr>
      </w:pPr>
      <w:r>
        <w:rPr>
          <w:rFonts w:hint="eastAsia" w:ascii="仿宋" w:hAnsi="仿宋" w:eastAsia="仿宋" w:cs="仿宋"/>
          <w:sz w:val="32"/>
          <w:szCs w:val="32"/>
        </w:rPr>
        <w:t>固定价格方式：甲方名下用电户号，市场化成交电价均按照</w:t>
      </w:r>
      <w:r>
        <w:rPr>
          <w:rFonts w:hint="eastAsia" w:ascii="仿宋" w:hAnsi="仿宋" w:eastAsia="仿宋" w:cs="仿宋"/>
          <w:sz w:val="32"/>
          <w:szCs w:val="32"/>
          <w:u w:val="single"/>
        </w:rPr>
        <w:t xml:space="preserve">        </w:t>
      </w:r>
      <w:r>
        <w:rPr>
          <w:rFonts w:hint="eastAsia" w:ascii="仿宋" w:hAnsi="仿宋" w:eastAsia="仿宋" w:cs="仿宋"/>
          <w:sz w:val="32"/>
          <w:szCs w:val="32"/>
        </w:rPr>
        <w:t>（单位：元/千瓦时）结算。</w:t>
      </w:r>
    </w:p>
    <w:p w14:paraId="408D8699">
      <w:pPr>
        <w:spacing w:line="400" w:lineRule="exact"/>
        <w:ind w:firstLine="640" w:firstLineChars="200"/>
        <w:rPr>
          <w:rFonts w:ascii="仿宋" w:hAnsi="仿宋" w:eastAsia="仿宋" w:cs="仿宋"/>
          <w:sz w:val="32"/>
          <w:szCs w:val="32"/>
          <w:u w:val="single"/>
        </w:rPr>
      </w:pPr>
      <w:r>
        <w:rPr>
          <w:rFonts w:hint="eastAsia" w:ascii="仿宋" w:hAnsi="仿宋" w:eastAsia="仿宋" w:cs="仿宋"/>
          <w:sz w:val="32"/>
          <w:szCs w:val="32"/>
        </w:rPr>
        <w:t>双方补充约定如下：</w:t>
      </w:r>
      <w:r>
        <w:rPr>
          <w:rFonts w:hint="eastAsia" w:ascii="仿宋" w:hAnsi="仿宋" w:eastAsia="仿宋" w:cs="仿宋"/>
          <w:sz w:val="32"/>
          <w:szCs w:val="32"/>
          <w:u w:val="single"/>
        </w:rPr>
        <w:t xml:space="preserve">1.                                                                                                                        </w:t>
      </w:r>
    </w:p>
    <w:p w14:paraId="0A05EBA6">
      <w:pPr>
        <w:spacing w:line="400" w:lineRule="exact"/>
        <w:rPr>
          <w:rFonts w:ascii="仿宋" w:hAnsi="仿宋" w:eastAsia="仿宋" w:cs="仿宋"/>
          <w:sz w:val="32"/>
          <w:szCs w:val="32"/>
        </w:rPr>
      </w:pPr>
      <w:r>
        <w:rPr>
          <w:rFonts w:hint="eastAsia" w:ascii="仿宋" w:hAnsi="仿宋" w:eastAsia="仿宋" w:cs="仿宋"/>
          <w:sz w:val="32"/>
          <w:szCs w:val="32"/>
          <w:u w:val="single"/>
        </w:rPr>
        <w:t xml:space="preserve">                                   </w:t>
      </w:r>
    </w:p>
    <w:p w14:paraId="62D86E93">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2.比例分成方式：乙方以结算月为统计周期，</w:t>
      </w:r>
      <w:r>
        <w:rPr>
          <w:rFonts w:hint="eastAsia" w:ascii="仿宋" w:hAnsi="仿宋" w:eastAsia="仿宋" w:cs="仿宋"/>
          <w:sz w:val="32"/>
          <w:szCs w:val="32"/>
          <w:u w:val="single"/>
        </w:rPr>
        <w:t xml:space="preserve">    </w:t>
      </w:r>
      <w:r>
        <w:rPr>
          <w:rFonts w:hint="eastAsia" w:ascii="仿宋" w:hAnsi="仿宋" w:eastAsia="仿宋" w:cs="仿宋"/>
          <w:sz w:val="32"/>
          <w:szCs w:val="32"/>
        </w:rPr>
        <w:t>%比例的电量，参照结算月所在年度交易中心公告的批发市场年度长协交易均价，低于江苏省当期直接交易基准价的部分，</w:t>
      </w:r>
      <w:r>
        <w:rPr>
          <w:rFonts w:hint="eastAsia" w:ascii="仿宋" w:hAnsi="仿宋" w:eastAsia="仿宋" w:cs="仿宋"/>
          <w:sz w:val="32"/>
          <w:szCs w:val="32"/>
          <w:u w:val="single"/>
        </w:rPr>
        <w:t xml:space="preserve">     </w:t>
      </w:r>
      <w:r>
        <w:rPr>
          <w:rFonts w:hint="eastAsia" w:ascii="仿宋" w:hAnsi="仿宋" w:eastAsia="仿宋" w:cs="仿宋"/>
          <w:sz w:val="32"/>
          <w:szCs w:val="32"/>
        </w:rPr>
        <w:t>%比例归甲方所有，</w:t>
      </w:r>
      <w:r>
        <w:rPr>
          <w:rFonts w:hint="eastAsia" w:ascii="仿宋" w:hAnsi="仿宋" w:eastAsia="仿宋" w:cs="仿宋"/>
          <w:sz w:val="32"/>
          <w:szCs w:val="32"/>
          <w:u w:val="single"/>
        </w:rPr>
        <w:t xml:space="preserve">      </w:t>
      </w:r>
      <w:r>
        <w:rPr>
          <w:rFonts w:hint="eastAsia" w:ascii="仿宋" w:hAnsi="仿宋" w:eastAsia="仿宋" w:cs="仿宋"/>
          <w:sz w:val="32"/>
          <w:szCs w:val="32"/>
        </w:rPr>
        <w:t>%比例归乙方所有，高于江苏省当期直接交易基准价的部分，</w:t>
      </w:r>
      <w:r>
        <w:rPr>
          <w:rFonts w:hint="eastAsia" w:ascii="仿宋" w:hAnsi="仿宋" w:eastAsia="仿宋" w:cs="仿宋"/>
          <w:sz w:val="32"/>
          <w:szCs w:val="32"/>
          <w:u w:val="single"/>
        </w:rPr>
        <w:t xml:space="preserve">      </w:t>
      </w:r>
      <w:r>
        <w:rPr>
          <w:rFonts w:hint="eastAsia" w:ascii="仿宋" w:hAnsi="仿宋" w:eastAsia="仿宋" w:cs="仿宋"/>
          <w:sz w:val="32"/>
          <w:szCs w:val="32"/>
        </w:rPr>
        <w:t>%比例由甲方承担，</w:t>
      </w:r>
      <w:r>
        <w:rPr>
          <w:rFonts w:hint="eastAsia" w:ascii="仿宋" w:hAnsi="仿宋" w:eastAsia="仿宋" w:cs="仿宋"/>
          <w:sz w:val="32"/>
          <w:szCs w:val="32"/>
          <w:u w:val="single"/>
        </w:rPr>
        <w:t xml:space="preserve">     </w:t>
      </w:r>
      <w:r>
        <w:rPr>
          <w:rFonts w:hint="eastAsia" w:ascii="仿宋" w:hAnsi="仿宋" w:eastAsia="仿宋" w:cs="仿宋"/>
          <w:sz w:val="32"/>
          <w:szCs w:val="32"/>
        </w:rPr>
        <w:t>%比例由乙方承担；</w:t>
      </w:r>
      <w:r>
        <w:rPr>
          <w:rFonts w:hint="eastAsia" w:ascii="仿宋" w:hAnsi="仿宋" w:eastAsia="仿宋" w:cs="仿宋"/>
          <w:sz w:val="32"/>
          <w:szCs w:val="32"/>
          <w:u w:val="single"/>
        </w:rPr>
        <w:t xml:space="preserve">      </w:t>
      </w:r>
      <w:r>
        <w:rPr>
          <w:rFonts w:hint="eastAsia" w:ascii="仿宋" w:hAnsi="仿宋" w:eastAsia="仿宋" w:cs="仿宋"/>
          <w:sz w:val="32"/>
          <w:szCs w:val="32"/>
        </w:rPr>
        <w:t>%比例的电量，参照结算月所在月度交易中心公告的月度竞价出清价格，低于江苏省当期直接交易基准价的部分，</w:t>
      </w:r>
      <w:r>
        <w:rPr>
          <w:rFonts w:hint="eastAsia" w:ascii="仿宋" w:hAnsi="仿宋" w:eastAsia="仿宋" w:cs="仿宋"/>
          <w:sz w:val="32"/>
          <w:szCs w:val="32"/>
          <w:u w:val="single"/>
        </w:rPr>
        <w:t xml:space="preserve">      </w:t>
      </w:r>
      <w:r>
        <w:rPr>
          <w:rFonts w:hint="eastAsia" w:ascii="仿宋" w:hAnsi="仿宋" w:eastAsia="仿宋" w:cs="仿宋"/>
          <w:sz w:val="32"/>
          <w:szCs w:val="32"/>
        </w:rPr>
        <w:t>%比例归甲方所有，</w:t>
      </w:r>
      <w:r>
        <w:rPr>
          <w:rFonts w:hint="eastAsia" w:ascii="仿宋" w:hAnsi="仿宋" w:eastAsia="仿宋" w:cs="仿宋"/>
          <w:sz w:val="32"/>
          <w:szCs w:val="32"/>
          <w:u w:val="single"/>
        </w:rPr>
        <w:t xml:space="preserve">       </w:t>
      </w:r>
      <w:r>
        <w:rPr>
          <w:rFonts w:hint="eastAsia" w:ascii="仿宋" w:hAnsi="仿宋" w:eastAsia="仿宋" w:cs="仿宋"/>
          <w:sz w:val="32"/>
          <w:szCs w:val="32"/>
        </w:rPr>
        <w:t>%归乙方所有，高于江苏省当期直接交易基准价的部分，</w:t>
      </w:r>
      <w:r>
        <w:rPr>
          <w:rFonts w:hint="eastAsia" w:ascii="仿宋" w:hAnsi="仿宋" w:eastAsia="仿宋" w:cs="仿宋"/>
          <w:sz w:val="32"/>
          <w:szCs w:val="32"/>
          <w:u w:val="single"/>
        </w:rPr>
        <w:t xml:space="preserve">      </w:t>
      </w:r>
      <w:r>
        <w:rPr>
          <w:rFonts w:hint="eastAsia" w:ascii="仿宋" w:hAnsi="仿宋" w:eastAsia="仿宋" w:cs="仿宋"/>
          <w:sz w:val="32"/>
          <w:szCs w:val="32"/>
        </w:rPr>
        <w:t>%比例由甲方承担，</w:t>
      </w:r>
      <w:r>
        <w:rPr>
          <w:rFonts w:hint="eastAsia" w:ascii="仿宋" w:hAnsi="仿宋" w:eastAsia="仿宋" w:cs="仿宋"/>
          <w:sz w:val="32"/>
          <w:szCs w:val="32"/>
          <w:u w:val="single"/>
        </w:rPr>
        <w:t xml:space="preserve">      </w:t>
      </w:r>
      <w:r>
        <w:rPr>
          <w:rFonts w:hint="eastAsia" w:ascii="仿宋" w:hAnsi="仿宋" w:eastAsia="仿宋" w:cs="仿宋"/>
          <w:sz w:val="32"/>
          <w:szCs w:val="32"/>
        </w:rPr>
        <w:t>%比例由乙方承担。</w:t>
      </w:r>
    </w:p>
    <w:p w14:paraId="3E21990D">
      <w:pPr>
        <w:spacing w:line="400" w:lineRule="exact"/>
        <w:ind w:firstLine="640" w:firstLineChars="200"/>
        <w:rPr>
          <w:rFonts w:ascii="仿宋" w:hAnsi="仿宋" w:eastAsia="仿宋" w:cs="仿宋"/>
          <w:sz w:val="32"/>
          <w:szCs w:val="32"/>
          <w:u w:val="single"/>
        </w:rPr>
      </w:pPr>
      <w:r>
        <w:rPr>
          <w:rFonts w:hint="eastAsia" w:ascii="仿宋" w:hAnsi="仿宋" w:eastAsia="仿宋" w:cs="仿宋"/>
          <w:sz w:val="32"/>
          <w:szCs w:val="32"/>
        </w:rPr>
        <w:t>双方补充约定如下：</w:t>
      </w:r>
      <w:r>
        <w:rPr>
          <w:rFonts w:hint="eastAsia" w:ascii="仿宋" w:hAnsi="仿宋" w:eastAsia="仿宋" w:cs="仿宋"/>
          <w:sz w:val="32"/>
          <w:szCs w:val="32"/>
          <w:u w:val="single"/>
        </w:rPr>
        <w:t xml:space="preserve">                               </w:t>
      </w:r>
    </w:p>
    <w:p w14:paraId="5E3004E2">
      <w:pPr>
        <w:spacing w:line="400" w:lineRule="exact"/>
        <w:rPr>
          <w:rFonts w:ascii="仿宋" w:hAnsi="仿宋" w:eastAsia="仿宋" w:cs="仿宋"/>
          <w:sz w:val="32"/>
          <w:szCs w:val="32"/>
        </w:rPr>
      </w:pP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14:paraId="056BF120">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4.5电量及偏差约定：</w:t>
      </w:r>
    </w:p>
    <w:p w14:paraId="6E634CCC">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甲方在本合同周期内各户号的电量总和，暂按照以下分月预估电量（甲方用电分月计划表），合计电量为</w:t>
      </w:r>
      <w:r>
        <w:rPr>
          <w:rFonts w:hint="eastAsia" w:ascii="仿宋" w:hAnsi="仿宋" w:eastAsia="仿宋" w:cs="仿宋"/>
          <w:sz w:val="32"/>
          <w:szCs w:val="32"/>
          <w:u w:val="single"/>
        </w:rPr>
        <w:t xml:space="preserve">年    </w:t>
      </w:r>
      <w:r>
        <w:rPr>
          <w:rFonts w:hint="eastAsia" w:ascii="仿宋" w:hAnsi="仿宋" w:eastAsia="仿宋" w:cs="仿宋"/>
          <w:sz w:val="32"/>
          <w:szCs w:val="32"/>
          <w:u w:val="single"/>
        </w:rPr>
        <w:tab/>
      </w:r>
      <w:r>
        <w:rPr>
          <w:rFonts w:hint="eastAsia" w:ascii="仿宋" w:hAnsi="仿宋" w:eastAsia="仿宋" w:cs="仿宋"/>
          <w:sz w:val="32"/>
          <w:szCs w:val="32"/>
        </w:rPr>
        <w:t>万千瓦时。</w:t>
      </w:r>
    </w:p>
    <w:tbl>
      <w:tblPr>
        <w:tblStyle w:val="2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940"/>
        <w:gridCol w:w="3179"/>
      </w:tblGrid>
      <w:tr w14:paraId="320CA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jc w:val="center"/>
        </w:trPr>
        <w:tc>
          <w:tcPr>
            <w:tcW w:w="3940" w:type="dxa"/>
            <w:vAlign w:val="center"/>
          </w:tcPr>
          <w:p w14:paraId="7C157AA4">
            <w:pPr>
              <w:pStyle w:val="42"/>
              <w:spacing w:line="400" w:lineRule="exact"/>
              <w:jc w:val="center"/>
              <w:rPr>
                <w:sz w:val="32"/>
                <w:szCs w:val="32"/>
                <w:u w:val="none"/>
              </w:rPr>
            </w:pPr>
            <w:r>
              <w:rPr>
                <w:rFonts w:hint="eastAsia"/>
                <w:sz w:val="32"/>
                <w:szCs w:val="32"/>
                <w:u w:val="none"/>
              </w:rPr>
              <w:t>时间</w:t>
            </w:r>
          </w:p>
        </w:tc>
        <w:tc>
          <w:tcPr>
            <w:tcW w:w="3179" w:type="dxa"/>
            <w:vAlign w:val="center"/>
          </w:tcPr>
          <w:p w14:paraId="3A562BD6">
            <w:pPr>
              <w:pStyle w:val="42"/>
              <w:spacing w:line="400" w:lineRule="exact"/>
              <w:jc w:val="center"/>
              <w:rPr>
                <w:sz w:val="32"/>
                <w:szCs w:val="32"/>
                <w:u w:val="none"/>
              </w:rPr>
            </w:pPr>
            <w:r>
              <w:rPr>
                <w:rFonts w:hint="eastAsia"/>
                <w:sz w:val="32"/>
                <w:szCs w:val="32"/>
                <w:u w:val="none"/>
              </w:rPr>
              <w:t>分月计划（万千瓦</w:t>
            </w:r>
            <w:r>
              <w:rPr>
                <w:rFonts w:hint="eastAsia"/>
                <w:sz w:val="32"/>
                <w:szCs w:val="32"/>
                <w:u w:val="none"/>
                <w:lang w:val="en-US"/>
              </w:rPr>
              <w:t>时</w:t>
            </w:r>
            <w:r>
              <w:rPr>
                <w:rFonts w:hint="eastAsia"/>
                <w:sz w:val="32"/>
                <w:szCs w:val="32"/>
                <w:u w:val="none"/>
              </w:rPr>
              <w:t>）</w:t>
            </w:r>
          </w:p>
        </w:tc>
      </w:tr>
      <w:tr w14:paraId="450FA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3940" w:type="dxa"/>
          </w:tcPr>
          <w:p w14:paraId="766BDDCA">
            <w:pPr>
              <w:pStyle w:val="42"/>
              <w:tabs>
                <w:tab w:val="left" w:pos="651"/>
                <w:tab w:val="left" w:pos="1251"/>
              </w:tabs>
              <w:spacing w:line="400" w:lineRule="exact"/>
              <w:ind w:firstLine="320" w:firstLineChars="100"/>
              <w:jc w:val="left"/>
              <w:rPr>
                <w:sz w:val="32"/>
                <w:szCs w:val="32"/>
                <w:u w:val="none"/>
              </w:rPr>
            </w:pPr>
            <w:r>
              <w:rPr>
                <w:rFonts w:hint="eastAsia"/>
                <w:sz w:val="32"/>
                <w:szCs w:val="32"/>
                <w:lang w:val="en-US"/>
              </w:rPr>
              <w:t xml:space="preserve">               </w:t>
            </w:r>
            <w:r>
              <w:rPr>
                <w:rFonts w:hint="eastAsia"/>
                <w:sz w:val="32"/>
                <w:szCs w:val="32"/>
                <w:u w:val="none"/>
              </w:rPr>
              <w:t>年</w:t>
            </w:r>
            <w:r>
              <w:rPr>
                <w:rFonts w:hint="eastAsia"/>
                <w:sz w:val="32"/>
                <w:szCs w:val="32"/>
              </w:rPr>
              <w:t xml:space="preserve"> </w:t>
            </w:r>
            <w:r>
              <w:rPr>
                <w:rFonts w:hint="eastAsia"/>
                <w:sz w:val="32"/>
                <w:szCs w:val="32"/>
                <w:lang w:val="en-US"/>
              </w:rPr>
              <w:t xml:space="preserve">1 </w:t>
            </w:r>
            <w:r>
              <w:rPr>
                <w:rFonts w:hint="eastAsia"/>
                <w:sz w:val="32"/>
                <w:szCs w:val="32"/>
                <w:u w:val="none"/>
              </w:rPr>
              <w:t>月</w:t>
            </w:r>
          </w:p>
        </w:tc>
        <w:tc>
          <w:tcPr>
            <w:tcW w:w="3179" w:type="dxa"/>
            <w:vAlign w:val="center"/>
          </w:tcPr>
          <w:p w14:paraId="1E73C6E7">
            <w:pPr>
              <w:pStyle w:val="42"/>
              <w:spacing w:line="400" w:lineRule="exact"/>
              <w:jc w:val="center"/>
              <w:rPr>
                <w:sz w:val="32"/>
                <w:szCs w:val="32"/>
                <w:u w:val="none"/>
                <w:lang w:val="en-US"/>
              </w:rPr>
            </w:pPr>
          </w:p>
        </w:tc>
      </w:tr>
      <w:tr w14:paraId="4B261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3940" w:type="dxa"/>
          </w:tcPr>
          <w:p w14:paraId="7F89CF1B">
            <w:pPr>
              <w:pStyle w:val="42"/>
              <w:tabs>
                <w:tab w:val="left" w:pos="651"/>
                <w:tab w:val="left" w:pos="1251"/>
              </w:tabs>
              <w:spacing w:line="400" w:lineRule="exact"/>
              <w:jc w:val="left"/>
              <w:rPr>
                <w:sz w:val="32"/>
                <w:szCs w:val="32"/>
                <w:u w:val="none"/>
              </w:rPr>
            </w:pPr>
            <w:r>
              <w:rPr>
                <w:rFonts w:hint="eastAsia"/>
                <w:sz w:val="32"/>
                <w:szCs w:val="32"/>
                <w:u w:val="none"/>
              </w:rPr>
              <w:t xml:space="preserve"> </w:t>
            </w:r>
            <w:r>
              <w:rPr>
                <w:rFonts w:hint="eastAsia"/>
                <w:sz w:val="32"/>
                <w:szCs w:val="32"/>
                <w:lang w:val="en-US"/>
              </w:rPr>
              <w:t xml:space="preserve">                </w:t>
            </w:r>
            <w:r>
              <w:rPr>
                <w:rFonts w:hint="eastAsia"/>
                <w:sz w:val="32"/>
                <w:szCs w:val="32"/>
                <w:u w:val="none"/>
              </w:rPr>
              <w:t>年</w:t>
            </w:r>
            <w:r>
              <w:rPr>
                <w:rFonts w:hint="eastAsia"/>
                <w:sz w:val="32"/>
                <w:szCs w:val="32"/>
              </w:rPr>
              <w:t xml:space="preserve"> </w:t>
            </w:r>
            <w:r>
              <w:rPr>
                <w:rFonts w:hint="eastAsia"/>
                <w:sz w:val="32"/>
                <w:szCs w:val="32"/>
                <w:lang w:val="en-US"/>
              </w:rPr>
              <w:t xml:space="preserve">2 </w:t>
            </w:r>
            <w:r>
              <w:rPr>
                <w:rFonts w:hint="eastAsia"/>
                <w:sz w:val="32"/>
                <w:szCs w:val="32"/>
                <w:u w:val="none"/>
              </w:rPr>
              <w:t>月</w:t>
            </w:r>
          </w:p>
        </w:tc>
        <w:tc>
          <w:tcPr>
            <w:tcW w:w="3179" w:type="dxa"/>
            <w:vAlign w:val="center"/>
          </w:tcPr>
          <w:p w14:paraId="457AA522">
            <w:pPr>
              <w:pStyle w:val="42"/>
              <w:spacing w:line="400" w:lineRule="exact"/>
              <w:jc w:val="center"/>
              <w:rPr>
                <w:sz w:val="32"/>
                <w:szCs w:val="32"/>
                <w:u w:val="none"/>
              </w:rPr>
            </w:pPr>
          </w:p>
        </w:tc>
      </w:tr>
      <w:tr w14:paraId="0B29B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3940" w:type="dxa"/>
          </w:tcPr>
          <w:p w14:paraId="3394161A">
            <w:pPr>
              <w:pStyle w:val="42"/>
              <w:tabs>
                <w:tab w:val="left" w:pos="651"/>
                <w:tab w:val="left" w:pos="1251"/>
              </w:tabs>
              <w:spacing w:line="400" w:lineRule="exact"/>
              <w:jc w:val="left"/>
              <w:rPr>
                <w:sz w:val="32"/>
                <w:szCs w:val="32"/>
                <w:u w:val="none"/>
              </w:rPr>
            </w:pPr>
            <w:r>
              <w:rPr>
                <w:rFonts w:hint="eastAsia"/>
                <w:sz w:val="32"/>
                <w:szCs w:val="32"/>
                <w:u w:val="none"/>
              </w:rPr>
              <w:t xml:space="preserve"> </w:t>
            </w:r>
            <w:r>
              <w:rPr>
                <w:rFonts w:hint="eastAsia"/>
                <w:sz w:val="32"/>
                <w:szCs w:val="32"/>
                <w:lang w:val="en-US"/>
              </w:rPr>
              <w:t xml:space="preserve">                </w:t>
            </w:r>
            <w:r>
              <w:rPr>
                <w:rFonts w:hint="eastAsia"/>
                <w:sz w:val="32"/>
                <w:szCs w:val="32"/>
                <w:u w:val="none"/>
              </w:rPr>
              <w:t>年</w:t>
            </w:r>
            <w:r>
              <w:rPr>
                <w:rFonts w:hint="eastAsia"/>
                <w:sz w:val="32"/>
                <w:szCs w:val="32"/>
              </w:rPr>
              <w:t xml:space="preserve"> </w:t>
            </w:r>
            <w:r>
              <w:rPr>
                <w:rFonts w:hint="eastAsia"/>
                <w:sz w:val="32"/>
                <w:szCs w:val="32"/>
                <w:lang w:val="en-US"/>
              </w:rPr>
              <w:t xml:space="preserve">3 </w:t>
            </w:r>
            <w:r>
              <w:rPr>
                <w:rFonts w:hint="eastAsia"/>
                <w:sz w:val="32"/>
                <w:szCs w:val="32"/>
                <w:u w:val="none"/>
              </w:rPr>
              <w:t>月</w:t>
            </w:r>
          </w:p>
        </w:tc>
        <w:tc>
          <w:tcPr>
            <w:tcW w:w="3179" w:type="dxa"/>
            <w:vAlign w:val="center"/>
          </w:tcPr>
          <w:p w14:paraId="349F8C88">
            <w:pPr>
              <w:pStyle w:val="42"/>
              <w:spacing w:line="400" w:lineRule="exact"/>
              <w:jc w:val="center"/>
              <w:rPr>
                <w:sz w:val="32"/>
                <w:szCs w:val="32"/>
                <w:u w:val="none"/>
              </w:rPr>
            </w:pPr>
          </w:p>
        </w:tc>
      </w:tr>
      <w:tr w14:paraId="09F3C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3940" w:type="dxa"/>
          </w:tcPr>
          <w:p w14:paraId="2023E759">
            <w:pPr>
              <w:pStyle w:val="42"/>
              <w:tabs>
                <w:tab w:val="left" w:pos="651"/>
                <w:tab w:val="left" w:pos="1251"/>
              </w:tabs>
              <w:spacing w:line="400" w:lineRule="exact"/>
              <w:jc w:val="left"/>
              <w:rPr>
                <w:sz w:val="32"/>
                <w:szCs w:val="32"/>
                <w:u w:val="none"/>
              </w:rPr>
            </w:pPr>
            <w:r>
              <w:rPr>
                <w:rFonts w:hint="eastAsia"/>
                <w:sz w:val="32"/>
                <w:szCs w:val="32"/>
                <w:u w:val="none"/>
              </w:rPr>
              <w:t xml:space="preserve"> </w:t>
            </w:r>
            <w:r>
              <w:rPr>
                <w:rFonts w:hint="eastAsia"/>
                <w:sz w:val="32"/>
                <w:szCs w:val="32"/>
                <w:lang w:val="en-US"/>
              </w:rPr>
              <w:t xml:space="preserve">                </w:t>
            </w:r>
            <w:r>
              <w:rPr>
                <w:rFonts w:hint="eastAsia"/>
                <w:sz w:val="32"/>
                <w:szCs w:val="32"/>
                <w:u w:val="none"/>
              </w:rPr>
              <w:t>年</w:t>
            </w:r>
            <w:r>
              <w:rPr>
                <w:rFonts w:hint="eastAsia"/>
                <w:sz w:val="32"/>
                <w:szCs w:val="32"/>
              </w:rPr>
              <w:t xml:space="preserve"> </w:t>
            </w:r>
            <w:r>
              <w:rPr>
                <w:rFonts w:hint="eastAsia"/>
                <w:sz w:val="32"/>
                <w:szCs w:val="32"/>
                <w:lang w:val="en-US"/>
              </w:rPr>
              <w:t xml:space="preserve">4 </w:t>
            </w:r>
            <w:r>
              <w:rPr>
                <w:rFonts w:hint="eastAsia"/>
                <w:sz w:val="32"/>
                <w:szCs w:val="32"/>
                <w:u w:val="none"/>
              </w:rPr>
              <w:t>月</w:t>
            </w:r>
          </w:p>
        </w:tc>
        <w:tc>
          <w:tcPr>
            <w:tcW w:w="3179" w:type="dxa"/>
            <w:vAlign w:val="center"/>
          </w:tcPr>
          <w:p w14:paraId="466E0F6D">
            <w:pPr>
              <w:pStyle w:val="42"/>
              <w:spacing w:line="400" w:lineRule="exact"/>
              <w:jc w:val="center"/>
              <w:rPr>
                <w:sz w:val="32"/>
                <w:szCs w:val="32"/>
                <w:u w:val="none"/>
              </w:rPr>
            </w:pPr>
          </w:p>
        </w:tc>
      </w:tr>
      <w:tr w14:paraId="13E8E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3940" w:type="dxa"/>
          </w:tcPr>
          <w:p w14:paraId="6180AFBD">
            <w:pPr>
              <w:pStyle w:val="42"/>
              <w:tabs>
                <w:tab w:val="left" w:pos="651"/>
                <w:tab w:val="left" w:pos="1251"/>
              </w:tabs>
              <w:spacing w:line="400" w:lineRule="exact"/>
              <w:jc w:val="left"/>
              <w:rPr>
                <w:sz w:val="32"/>
                <w:szCs w:val="32"/>
                <w:u w:val="none"/>
              </w:rPr>
            </w:pPr>
            <w:r>
              <w:rPr>
                <w:rFonts w:hint="eastAsia"/>
                <w:sz w:val="32"/>
                <w:szCs w:val="32"/>
                <w:u w:val="none"/>
              </w:rPr>
              <w:t xml:space="preserve"> </w:t>
            </w:r>
            <w:r>
              <w:rPr>
                <w:rFonts w:hint="eastAsia"/>
                <w:sz w:val="32"/>
                <w:szCs w:val="32"/>
                <w:lang w:val="en-US"/>
              </w:rPr>
              <w:t xml:space="preserve">                </w:t>
            </w:r>
            <w:r>
              <w:rPr>
                <w:rFonts w:hint="eastAsia"/>
                <w:sz w:val="32"/>
                <w:szCs w:val="32"/>
                <w:u w:val="none"/>
              </w:rPr>
              <w:t>年</w:t>
            </w:r>
            <w:r>
              <w:rPr>
                <w:rFonts w:hint="eastAsia"/>
                <w:sz w:val="32"/>
                <w:szCs w:val="32"/>
              </w:rPr>
              <w:t xml:space="preserve"> </w:t>
            </w:r>
            <w:r>
              <w:rPr>
                <w:rFonts w:hint="eastAsia"/>
                <w:sz w:val="32"/>
                <w:szCs w:val="32"/>
                <w:lang w:val="en-US"/>
              </w:rPr>
              <w:t xml:space="preserve">5 </w:t>
            </w:r>
            <w:r>
              <w:rPr>
                <w:rFonts w:hint="eastAsia"/>
                <w:sz w:val="32"/>
                <w:szCs w:val="32"/>
                <w:u w:val="none"/>
              </w:rPr>
              <w:t>月</w:t>
            </w:r>
          </w:p>
        </w:tc>
        <w:tc>
          <w:tcPr>
            <w:tcW w:w="3179" w:type="dxa"/>
            <w:vAlign w:val="center"/>
          </w:tcPr>
          <w:p w14:paraId="6843504C">
            <w:pPr>
              <w:pStyle w:val="42"/>
              <w:spacing w:line="400" w:lineRule="exact"/>
              <w:jc w:val="center"/>
              <w:rPr>
                <w:sz w:val="32"/>
                <w:szCs w:val="32"/>
                <w:u w:val="none"/>
              </w:rPr>
            </w:pPr>
          </w:p>
        </w:tc>
      </w:tr>
      <w:tr w14:paraId="4062C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3940" w:type="dxa"/>
          </w:tcPr>
          <w:p w14:paraId="2455DC21">
            <w:pPr>
              <w:pStyle w:val="42"/>
              <w:tabs>
                <w:tab w:val="left" w:pos="651"/>
                <w:tab w:val="left" w:pos="1251"/>
              </w:tabs>
              <w:spacing w:line="400" w:lineRule="exact"/>
              <w:jc w:val="left"/>
              <w:rPr>
                <w:sz w:val="32"/>
                <w:szCs w:val="32"/>
                <w:u w:val="none"/>
              </w:rPr>
            </w:pPr>
            <w:r>
              <w:rPr>
                <w:rFonts w:hint="eastAsia"/>
                <w:sz w:val="32"/>
                <w:szCs w:val="32"/>
                <w:u w:val="none"/>
              </w:rPr>
              <w:t xml:space="preserve"> </w:t>
            </w:r>
            <w:r>
              <w:rPr>
                <w:rFonts w:hint="eastAsia"/>
                <w:sz w:val="32"/>
                <w:szCs w:val="32"/>
                <w:lang w:val="en-US"/>
              </w:rPr>
              <w:t xml:space="preserve">                </w:t>
            </w:r>
            <w:r>
              <w:rPr>
                <w:rFonts w:hint="eastAsia"/>
                <w:sz w:val="32"/>
                <w:szCs w:val="32"/>
                <w:u w:val="none"/>
              </w:rPr>
              <w:t>年</w:t>
            </w:r>
            <w:r>
              <w:rPr>
                <w:rFonts w:hint="eastAsia"/>
                <w:sz w:val="32"/>
                <w:szCs w:val="32"/>
              </w:rPr>
              <w:t xml:space="preserve"> </w:t>
            </w:r>
            <w:r>
              <w:rPr>
                <w:rFonts w:hint="eastAsia"/>
                <w:sz w:val="32"/>
                <w:szCs w:val="32"/>
                <w:lang w:val="en-US"/>
              </w:rPr>
              <w:t xml:space="preserve">6 </w:t>
            </w:r>
            <w:r>
              <w:rPr>
                <w:rFonts w:hint="eastAsia"/>
                <w:sz w:val="32"/>
                <w:szCs w:val="32"/>
                <w:u w:val="none"/>
              </w:rPr>
              <w:t>月</w:t>
            </w:r>
          </w:p>
        </w:tc>
        <w:tc>
          <w:tcPr>
            <w:tcW w:w="3179" w:type="dxa"/>
            <w:vAlign w:val="center"/>
          </w:tcPr>
          <w:p w14:paraId="7069FB7B">
            <w:pPr>
              <w:pStyle w:val="42"/>
              <w:spacing w:line="400" w:lineRule="exact"/>
              <w:jc w:val="center"/>
              <w:rPr>
                <w:sz w:val="32"/>
                <w:szCs w:val="32"/>
                <w:u w:val="none"/>
              </w:rPr>
            </w:pPr>
          </w:p>
        </w:tc>
      </w:tr>
      <w:tr w14:paraId="4B93E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3940" w:type="dxa"/>
          </w:tcPr>
          <w:p w14:paraId="23DE9EED">
            <w:pPr>
              <w:pStyle w:val="42"/>
              <w:tabs>
                <w:tab w:val="left" w:pos="651"/>
                <w:tab w:val="left" w:pos="1251"/>
              </w:tabs>
              <w:spacing w:line="400" w:lineRule="exact"/>
              <w:jc w:val="left"/>
              <w:rPr>
                <w:sz w:val="32"/>
                <w:szCs w:val="32"/>
                <w:u w:val="none"/>
              </w:rPr>
            </w:pPr>
            <w:r>
              <w:rPr>
                <w:rFonts w:hint="eastAsia"/>
                <w:sz w:val="32"/>
                <w:szCs w:val="32"/>
                <w:u w:val="none"/>
              </w:rPr>
              <w:t xml:space="preserve"> </w:t>
            </w:r>
            <w:r>
              <w:rPr>
                <w:rFonts w:hint="eastAsia"/>
                <w:sz w:val="32"/>
                <w:szCs w:val="32"/>
                <w:lang w:val="en-US"/>
              </w:rPr>
              <w:t xml:space="preserve">                </w:t>
            </w:r>
            <w:r>
              <w:rPr>
                <w:rFonts w:hint="eastAsia"/>
                <w:sz w:val="32"/>
                <w:szCs w:val="32"/>
                <w:u w:val="none"/>
              </w:rPr>
              <w:t>年</w:t>
            </w:r>
            <w:r>
              <w:rPr>
                <w:rFonts w:hint="eastAsia"/>
                <w:sz w:val="32"/>
                <w:szCs w:val="32"/>
              </w:rPr>
              <w:t xml:space="preserve"> </w:t>
            </w:r>
            <w:r>
              <w:rPr>
                <w:rFonts w:hint="eastAsia"/>
                <w:sz w:val="32"/>
                <w:szCs w:val="32"/>
                <w:lang w:val="en-US"/>
              </w:rPr>
              <w:t xml:space="preserve">7 </w:t>
            </w:r>
            <w:r>
              <w:rPr>
                <w:rFonts w:hint="eastAsia"/>
                <w:sz w:val="32"/>
                <w:szCs w:val="32"/>
                <w:u w:val="none"/>
              </w:rPr>
              <w:t>月</w:t>
            </w:r>
          </w:p>
        </w:tc>
        <w:tc>
          <w:tcPr>
            <w:tcW w:w="3179" w:type="dxa"/>
            <w:vAlign w:val="center"/>
          </w:tcPr>
          <w:p w14:paraId="550F18AD">
            <w:pPr>
              <w:pStyle w:val="42"/>
              <w:spacing w:line="400" w:lineRule="exact"/>
              <w:jc w:val="center"/>
              <w:rPr>
                <w:sz w:val="32"/>
                <w:szCs w:val="32"/>
                <w:u w:val="none"/>
              </w:rPr>
            </w:pPr>
          </w:p>
        </w:tc>
      </w:tr>
      <w:tr w14:paraId="37CAA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3940" w:type="dxa"/>
          </w:tcPr>
          <w:p w14:paraId="163CD6CC">
            <w:pPr>
              <w:pStyle w:val="42"/>
              <w:tabs>
                <w:tab w:val="left" w:pos="651"/>
                <w:tab w:val="left" w:pos="1251"/>
              </w:tabs>
              <w:spacing w:line="400" w:lineRule="exact"/>
              <w:jc w:val="left"/>
              <w:rPr>
                <w:sz w:val="32"/>
                <w:szCs w:val="32"/>
                <w:u w:val="none"/>
              </w:rPr>
            </w:pPr>
            <w:r>
              <w:rPr>
                <w:rFonts w:hint="eastAsia"/>
                <w:sz w:val="32"/>
                <w:szCs w:val="32"/>
                <w:u w:val="none"/>
              </w:rPr>
              <w:t xml:space="preserve"> </w:t>
            </w:r>
            <w:r>
              <w:rPr>
                <w:rFonts w:hint="eastAsia"/>
                <w:sz w:val="32"/>
                <w:szCs w:val="32"/>
                <w:lang w:val="en-US"/>
              </w:rPr>
              <w:t xml:space="preserve">                </w:t>
            </w:r>
            <w:r>
              <w:rPr>
                <w:rFonts w:hint="eastAsia"/>
                <w:sz w:val="32"/>
                <w:szCs w:val="32"/>
                <w:u w:val="none"/>
              </w:rPr>
              <w:t>年</w:t>
            </w:r>
            <w:r>
              <w:rPr>
                <w:rFonts w:hint="eastAsia"/>
                <w:sz w:val="32"/>
                <w:szCs w:val="32"/>
              </w:rPr>
              <w:t xml:space="preserve"> </w:t>
            </w:r>
            <w:r>
              <w:rPr>
                <w:rFonts w:hint="eastAsia"/>
                <w:sz w:val="32"/>
                <w:szCs w:val="32"/>
                <w:lang w:val="en-US"/>
              </w:rPr>
              <w:t xml:space="preserve">8 </w:t>
            </w:r>
            <w:r>
              <w:rPr>
                <w:rFonts w:hint="eastAsia"/>
                <w:sz w:val="32"/>
                <w:szCs w:val="32"/>
                <w:u w:val="none"/>
              </w:rPr>
              <w:t>月</w:t>
            </w:r>
          </w:p>
        </w:tc>
        <w:tc>
          <w:tcPr>
            <w:tcW w:w="3179" w:type="dxa"/>
            <w:vAlign w:val="center"/>
          </w:tcPr>
          <w:p w14:paraId="2D212C1C">
            <w:pPr>
              <w:pStyle w:val="42"/>
              <w:spacing w:line="400" w:lineRule="exact"/>
              <w:jc w:val="center"/>
              <w:rPr>
                <w:sz w:val="32"/>
                <w:szCs w:val="32"/>
                <w:u w:val="none"/>
              </w:rPr>
            </w:pPr>
          </w:p>
        </w:tc>
      </w:tr>
      <w:tr w14:paraId="052B3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3940" w:type="dxa"/>
          </w:tcPr>
          <w:p w14:paraId="6ECEFCD2">
            <w:pPr>
              <w:pStyle w:val="42"/>
              <w:tabs>
                <w:tab w:val="left" w:pos="651"/>
                <w:tab w:val="left" w:pos="1251"/>
              </w:tabs>
              <w:spacing w:line="400" w:lineRule="exact"/>
              <w:jc w:val="left"/>
              <w:rPr>
                <w:sz w:val="32"/>
                <w:szCs w:val="32"/>
                <w:u w:val="none"/>
              </w:rPr>
            </w:pPr>
            <w:r>
              <w:rPr>
                <w:rFonts w:hint="eastAsia"/>
                <w:sz w:val="32"/>
                <w:szCs w:val="32"/>
                <w:u w:val="none"/>
              </w:rPr>
              <w:t xml:space="preserve"> </w:t>
            </w:r>
            <w:r>
              <w:rPr>
                <w:rFonts w:hint="eastAsia"/>
                <w:sz w:val="32"/>
                <w:szCs w:val="32"/>
                <w:lang w:val="en-US"/>
              </w:rPr>
              <w:t xml:space="preserve">                </w:t>
            </w:r>
            <w:r>
              <w:rPr>
                <w:rFonts w:hint="eastAsia"/>
                <w:sz w:val="32"/>
                <w:szCs w:val="32"/>
                <w:u w:val="none"/>
              </w:rPr>
              <w:t>年</w:t>
            </w:r>
            <w:r>
              <w:rPr>
                <w:rFonts w:hint="eastAsia"/>
                <w:sz w:val="32"/>
                <w:szCs w:val="32"/>
              </w:rPr>
              <w:t xml:space="preserve"> </w:t>
            </w:r>
            <w:r>
              <w:rPr>
                <w:rFonts w:hint="eastAsia"/>
                <w:sz w:val="32"/>
                <w:szCs w:val="32"/>
                <w:lang w:val="en-US"/>
              </w:rPr>
              <w:t xml:space="preserve">9 </w:t>
            </w:r>
            <w:r>
              <w:rPr>
                <w:rFonts w:hint="eastAsia"/>
                <w:sz w:val="32"/>
                <w:szCs w:val="32"/>
                <w:u w:val="none"/>
              </w:rPr>
              <w:t>月</w:t>
            </w:r>
          </w:p>
        </w:tc>
        <w:tc>
          <w:tcPr>
            <w:tcW w:w="3179" w:type="dxa"/>
            <w:vAlign w:val="center"/>
          </w:tcPr>
          <w:p w14:paraId="610C0F42">
            <w:pPr>
              <w:pStyle w:val="42"/>
              <w:spacing w:line="400" w:lineRule="exact"/>
              <w:jc w:val="center"/>
              <w:rPr>
                <w:sz w:val="32"/>
                <w:szCs w:val="32"/>
                <w:u w:val="none"/>
              </w:rPr>
            </w:pPr>
          </w:p>
        </w:tc>
      </w:tr>
      <w:tr w14:paraId="09F78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3940" w:type="dxa"/>
          </w:tcPr>
          <w:p w14:paraId="076011B7">
            <w:pPr>
              <w:pStyle w:val="42"/>
              <w:tabs>
                <w:tab w:val="left" w:pos="651"/>
                <w:tab w:val="left" w:pos="1251"/>
              </w:tabs>
              <w:spacing w:line="400" w:lineRule="exact"/>
              <w:jc w:val="left"/>
              <w:rPr>
                <w:sz w:val="32"/>
                <w:szCs w:val="32"/>
                <w:u w:val="none"/>
              </w:rPr>
            </w:pPr>
            <w:r>
              <w:rPr>
                <w:rFonts w:hint="eastAsia"/>
                <w:sz w:val="32"/>
                <w:szCs w:val="32"/>
                <w:u w:val="none"/>
              </w:rPr>
              <w:t xml:space="preserve"> </w:t>
            </w:r>
            <w:r>
              <w:rPr>
                <w:rFonts w:hint="eastAsia"/>
                <w:sz w:val="32"/>
                <w:szCs w:val="32"/>
                <w:lang w:val="en-US"/>
              </w:rPr>
              <w:t xml:space="preserve">               </w:t>
            </w:r>
            <w:r>
              <w:rPr>
                <w:rFonts w:hint="eastAsia"/>
                <w:sz w:val="32"/>
                <w:szCs w:val="32"/>
                <w:u w:val="none"/>
              </w:rPr>
              <w:t>年</w:t>
            </w:r>
            <w:r>
              <w:rPr>
                <w:rFonts w:hint="eastAsia"/>
                <w:sz w:val="32"/>
                <w:szCs w:val="32"/>
              </w:rPr>
              <w:t xml:space="preserve"> </w:t>
            </w:r>
            <w:r>
              <w:rPr>
                <w:rFonts w:hint="eastAsia"/>
                <w:sz w:val="32"/>
                <w:szCs w:val="32"/>
                <w:lang w:val="en-US"/>
              </w:rPr>
              <w:t xml:space="preserve">10 </w:t>
            </w:r>
            <w:r>
              <w:rPr>
                <w:rFonts w:hint="eastAsia"/>
                <w:sz w:val="32"/>
                <w:szCs w:val="32"/>
                <w:u w:val="none"/>
              </w:rPr>
              <w:t>月</w:t>
            </w:r>
          </w:p>
        </w:tc>
        <w:tc>
          <w:tcPr>
            <w:tcW w:w="3179" w:type="dxa"/>
            <w:vAlign w:val="center"/>
          </w:tcPr>
          <w:p w14:paraId="3E2C6DFC">
            <w:pPr>
              <w:pStyle w:val="42"/>
              <w:spacing w:line="400" w:lineRule="exact"/>
              <w:jc w:val="center"/>
              <w:rPr>
                <w:sz w:val="32"/>
                <w:szCs w:val="32"/>
                <w:u w:val="none"/>
              </w:rPr>
            </w:pPr>
          </w:p>
        </w:tc>
      </w:tr>
      <w:tr w14:paraId="0450D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3940" w:type="dxa"/>
          </w:tcPr>
          <w:p w14:paraId="1471E087">
            <w:pPr>
              <w:pStyle w:val="42"/>
              <w:tabs>
                <w:tab w:val="left" w:pos="651"/>
                <w:tab w:val="left" w:pos="1251"/>
              </w:tabs>
              <w:spacing w:line="400" w:lineRule="exact"/>
              <w:jc w:val="left"/>
              <w:rPr>
                <w:sz w:val="32"/>
                <w:szCs w:val="32"/>
                <w:u w:val="none"/>
              </w:rPr>
            </w:pPr>
            <w:r>
              <w:rPr>
                <w:rFonts w:hint="eastAsia"/>
                <w:sz w:val="32"/>
                <w:szCs w:val="32"/>
                <w:u w:val="none"/>
              </w:rPr>
              <w:t xml:space="preserve"> </w:t>
            </w:r>
            <w:r>
              <w:rPr>
                <w:rFonts w:hint="eastAsia"/>
                <w:sz w:val="32"/>
                <w:szCs w:val="32"/>
                <w:lang w:val="en-US"/>
              </w:rPr>
              <w:t xml:space="preserve">               </w:t>
            </w:r>
            <w:r>
              <w:rPr>
                <w:rFonts w:hint="eastAsia"/>
                <w:sz w:val="32"/>
                <w:szCs w:val="32"/>
                <w:u w:val="none"/>
              </w:rPr>
              <w:t>年</w:t>
            </w:r>
            <w:r>
              <w:rPr>
                <w:rFonts w:hint="eastAsia"/>
                <w:sz w:val="32"/>
                <w:szCs w:val="32"/>
              </w:rPr>
              <w:t xml:space="preserve"> </w:t>
            </w:r>
            <w:r>
              <w:rPr>
                <w:rFonts w:hint="eastAsia"/>
                <w:sz w:val="32"/>
                <w:szCs w:val="32"/>
                <w:lang w:val="en-US"/>
              </w:rPr>
              <w:t xml:space="preserve">11 </w:t>
            </w:r>
            <w:r>
              <w:rPr>
                <w:rFonts w:hint="eastAsia"/>
                <w:sz w:val="32"/>
                <w:szCs w:val="32"/>
                <w:u w:val="none"/>
              </w:rPr>
              <w:t>月</w:t>
            </w:r>
          </w:p>
        </w:tc>
        <w:tc>
          <w:tcPr>
            <w:tcW w:w="3179" w:type="dxa"/>
            <w:vAlign w:val="center"/>
          </w:tcPr>
          <w:p w14:paraId="002CB85B">
            <w:pPr>
              <w:pStyle w:val="42"/>
              <w:spacing w:line="400" w:lineRule="exact"/>
              <w:jc w:val="center"/>
              <w:rPr>
                <w:sz w:val="32"/>
                <w:szCs w:val="32"/>
                <w:u w:val="none"/>
              </w:rPr>
            </w:pPr>
          </w:p>
        </w:tc>
      </w:tr>
      <w:tr w14:paraId="68309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3940" w:type="dxa"/>
          </w:tcPr>
          <w:p w14:paraId="0CBD4FC4">
            <w:pPr>
              <w:pStyle w:val="42"/>
              <w:tabs>
                <w:tab w:val="left" w:pos="651"/>
                <w:tab w:val="left" w:pos="1251"/>
              </w:tabs>
              <w:spacing w:line="400" w:lineRule="exact"/>
              <w:jc w:val="left"/>
              <w:rPr>
                <w:sz w:val="32"/>
                <w:szCs w:val="32"/>
                <w:u w:val="none"/>
              </w:rPr>
            </w:pPr>
            <w:r>
              <w:rPr>
                <w:rFonts w:hint="eastAsia"/>
                <w:sz w:val="32"/>
                <w:szCs w:val="32"/>
                <w:u w:val="none"/>
              </w:rPr>
              <w:t xml:space="preserve"> </w:t>
            </w:r>
            <w:r>
              <w:rPr>
                <w:rFonts w:hint="eastAsia"/>
                <w:sz w:val="32"/>
                <w:szCs w:val="32"/>
                <w:lang w:val="en-US"/>
              </w:rPr>
              <w:t xml:space="preserve">               </w:t>
            </w:r>
            <w:r>
              <w:rPr>
                <w:rFonts w:hint="eastAsia"/>
                <w:sz w:val="32"/>
                <w:szCs w:val="32"/>
                <w:u w:val="none"/>
              </w:rPr>
              <w:t>年</w:t>
            </w:r>
            <w:r>
              <w:rPr>
                <w:rFonts w:hint="eastAsia"/>
                <w:sz w:val="32"/>
                <w:szCs w:val="32"/>
              </w:rPr>
              <w:t xml:space="preserve"> </w:t>
            </w:r>
            <w:r>
              <w:rPr>
                <w:rFonts w:hint="eastAsia"/>
                <w:sz w:val="32"/>
                <w:szCs w:val="32"/>
                <w:lang w:val="en-US"/>
              </w:rPr>
              <w:t xml:space="preserve">12 </w:t>
            </w:r>
            <w:r>
              <w:rPr>
                <w:rFonts w:hint="eastAsia"/>
                <w:sz w:val="32"/>
                <w:szCs w:val="32"/>
                <w:u w:val="none"/>
              </w:rPr>
              <w:t>月</w:t>
            </w:r>
          </w:p>
        </w:tc>
        <w:tc>
          <w:tcPr>
            <w:tcW w:w="3179" w:type="dxa"/>
            <w:vAlign w:val="center"/>
          </w:tcPr>
          <w:p w14:paraId="1A3C924F">
            <w:pPr>
              <w:pStyle w:val="42"/>
              <w:spacing w:line="400" w:lineRule="exact"/>
              <w:jc w:val="center"/>
              <w:rPr>
                <w:sz w:val="32"/>
                <w:szCs w:val="32"/>
                <w:u w:val="none"/>
              </w:rPr>
            </w:pPr>
          </w:p>
        </w:tc>
      </w:tr>
    </w:tbl>
    <w:p w14:paraId="51DBA25B">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分月合同电量按照政府相关规则、规定分时段约定，具体分解方式由交易双方按照电网典型负荷曲线、各自用电负荷特性及其他方式自行约定，交易各时段电量以附件方式明确。</w:t>
      </w:r>
    </w:p>
    <w:p w14:paraId="6C230C7D">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双方约定：甲方的分月电量计划，可以在执行月开始日的 15天前，通知乙方无条件修改；在执行月开始日之前的15天以内，双方协商修改分月计划。</w:t>
      </w:r>
    </w:p>
    <w:p w14:paraId="42057963">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双方同时约定，对执行月实际电量与分月电量产生的偏差，甲方的实际电量与分月计划电量相比较，在正负偏差</w:t>
      </w:r>
      <w:r>
        <w:rPr>
          <w:rFonts w:hint="eastAsia" w:ascii="仿宋" w:hAnsi="仿宋" w:eastAsia="仿宋" w:cs="仿宋"/>
          <w:sz w:val="32"/>
          <w:szCs w:val="32"/>
          <w:u w:val="single"/>
        </w:rPr>
        <w:t xml:space="preserve"> 100 </w:t>
      </w:r>
      <w:r>
        <w:rPr>
          <w:rFonts w:hint="eastAsia" w:ascii="仿宋" w:hAnsi="仿宋" w:eastAsia="仿宋" w:cs="仿宋"/>
          <w:sz w:val="32"/>
          <w:szCs w:val="32"/>
        </w:rPr>
        <w:t xml:space="preserve">%以内的电量，全部执行本合同4.4条约定的价格；超出正偏差 </w:t>
      </w:r>
      <w:r>
        <w:rPr>
          <w:rFonts w:hint="eastAsia" w:ascii="仿宋" w:hAnsi="仿宋" w:eastAsia="仿宋" w:cs="仿宋"/>
          <w:sz w:val="32"/>
          <w:szCs w:val="32"/>
          <w:u w:val="single"/>
        </w:rPr>
        <w:t>100 %</w:t>
      </w:r>
      <w:r>
        <w:rPr>
          <w:rFonts w:hint="eastAsia" w:ascii="仿宋" w:hAnsi="仿宋" w:eastAsia="仿宋" w:cs="仿宋"/>
          <w:sz w:val="32"/>
          <w:szCs w:val="32"/>
        </w:rPr>
        <w:t>以外部分，按照</w:t>
      </w:r>
      <w:r>
        <w:rPr>
          <w:rFonts w:hint="eastAsia" w:ascii="仿宋" w:hAnsi="仿宋" w:eastAsia="仿宋" w:cs="仿宋"/>
          <w:sz w:val="32"/>
          <w:szCs w:val="32"/>
          <w:u w:val="single"/>
        </w:rPr>
        <w:t>本合同4.4条约定的</w:t>
      </w:r>
      <w:r>
        <w:rPr>
          <w:rFonts w:hint="eastAsia" w:ascii="仿宋" w:hAnsi="仿宋" w:eastAsia="仿宋" w:cs="仿宋"/>
          <w:sz w:val="32"/>
          <w:szCs w:val="32"/>
        </w:rPr>
        <w:t>价格结算；超出负偏差</w:t>
      </w:r>
      <w:r>
        <w:rPr>
          <w:rFonts w:hint="eastAsia" w:ascii="仿宋" w:hAnsi="仿宋" w:eastAsia="仿宋" w:cs="仿宋"/>
          <w:sz w:val="32"/>
          <w:szCs w:val="32"/>
          <w:u w:val="single"/>
        </w:rPr>
        <w:t xml:space="preserve"> 100 </w:t>
      </w:r>
      <w:r>
        <w:rPr>
          <w:rFonts w:hint="eastAsia" w:ascii="仿宋" w:hAnsi="仿宋" w:eastAsia="仿宋" w:cs="仿宋"/>
          <w:sz w:val="32"/>
          <w:szCs w:val="32"/>
        </w:rPr>
        <w:t>%以外部分，需要按照</w:t>
      </w:r>
      <w:r>
        <w:rPr>
          <w:rFonts w:hint="eastAsia" w:ascii="仿宋" w:hAnsi="仿宋" w:eastAsia="仿宋" w:cs="仿宋"/>
          <w:sz w:val="32"/>
          <w:szCs w:val="32"/>
          <w:u w:val="single"/>
        </w:rPr>
        <w:t xml:space="preserve">  0 </w:t>
      </w:r>
      <w:r>
        <w:rPr>
          <w:rFonts w:hint="eastAsia" w:ascii="仿宋" w:hAnsi="仿宋" w:eastAsia="仿宋" w:cs="仿宋"/>
          <w:sz w:val="32"/>
          <w:szCs w:val="32"/>
        </w:rPr>
        <w:t>元/千瓦时价格补偿乙方。</w:t>
      </w:r>
    </w:p>
    <w:p w14:paraId="3675D2EA">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4.6电力曲线约定：</w:t>
      </w:r>
    </w:p>
    <w:p w14:paraId="267573D0">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双方约定：在现货市场环境下，</w:t>
      </w:r>
      <w:r>
        <w:rPr>
          <w:rFonts w:hint="eastAsia" w:ascii="仿宋" w:hAnsi="仿宋" w:eastAsia="仿宋" w:cs="仿宋"/>
          <w:strike/>
          <w:sz w:val="32"/>
          <w:szCs w:val="32"/>
        </w:rPr>
        <w:t>执行</w:t>
      </w:r>
      <w:r>
        <w:rPr>
          <w:rFonts w:hint="eastAsia" w:ascii="仿宋" w:hAnsi="仿宋" w:eastAsia="仿宋" w:cs="仿宋"/>
          <w:sz w:val="32"/>
          <w:szCs w:val="32"/>
        </w:rPr>
        <w:t>/不执行(二选一）双方约定的标准用电曲线。若执行，甲方需提供标准用电曲线，并可以在执行开始日的</w:t>
      </w:r>
      <w:r>
        <w:rPr>
          <w:rFonts w:hint="eastAsia" w:ascii="仿宋" w:hAnsi="仿宋" w:eastAsia="仿宋" w:cs="仿宋"/>
          <w:sz w:val="32"/>
          <w:szCs w:val="32"/>
          <w:u w:val="single"/>
        </w:rPr>
        <w:t xml:space="preserve"> / </w:t>
      </w:r>
      <w:r>
        <w:rPr>
          <w:rFonts w:hint="eastAsia" w:ascii="仿宋" w:hAnsi="仿宋" w:eastAsia="仿宋" w:cs="仿宋"/>
          <w:sz w:val="32"/>
          <w:szCs w:val="32"/>
        </w:rPr>
        <w:t>天前，通知乙方无条件修改。</w:t>
      </w:r>
    </w:p>
    <w:p w14:paraId="6D48AD8F">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双方同时约定，对执行月实际用电曲线与标准曲线产生的偏差，在正负偏差</w:t>
      </w:r>
      <w:r>
        <w:rPr>
          <w:rFonts w:hint="eastAsia" w:ascii="仿宋" w:hAnsi="仿宋" w:eastAsia="仿宋" w:cs="仿宋"/>
          <w:sz w:val="32"/>
          <w:szCs w:val="32"/>
          <w:u w:val="single"/>
        </w:rPr>
        <w:t xml:space="preserve"> / </w:t>
      </w:r>
      <w:r>
        <w:rPr>
          <w:rFonts w:hint="eastAsia" w:ascii="仿宋" w:hAnsi="仿宋" w:eastAsia="仿宋" w:cs="仿宋"/>
          <w:sz w:val="32"/>
          <w:szCs w:val="32"/>
        </w:rPr>
        <w:t>%以内的电量，全部执行本合同4.4条约定的价格；超出正偏差</w:t>
      </w:r>
      <w:r>
        <w:rPr>
          <w:rFonts w:hint="eastAsia" w:ascii="仿宋" w:hAnsi="仿宋" w:eastAsia="仿宋" w:cs="仿宋"/>
          <w:sz w:val="32"/>
          <w:szCs w:val="32"/>
          <w:u w:val="single"/>
        </w:rPr>
        <w:t xml:space="preserve"> / </w:t>
      </w:r>
      <w:r>
        <w:rPr>
          <w:rFonts w:hint="eastAsia" w:ascii="仿宋" w:hAnsi="仿宋" w:eastAsia="仿宋" w:cs="仿宋"/>
          <w:sz w:val="32"/>
          <w:szCs w:val="32"/>
        </w:rPr>
        <w:t xml:space="preserve">%以外部分，按照 </w:t>
      </w:r>
      <w:r>
        <w:rPr>
          <w:rFonts w:hint="eastAsia" w:ascii="仿宋" w:hAnsi="仿宋" w:eastAsia="仿宋" w:cs="仿宋"/>
          <w:sz w:val="32"/>
          <w:szCs w:val="32"/>
          <w:u w:val="single"/>
        </w:rPr>
        <w:t xml:space="preserve"> / </w:t>
      </w:r>
      <w:r>
        <w:rPr>
          <w:rFonts w:hint="eastAsia" w:ascii="仿宋" w:hAnsi="仿宋" w:eastAsia="仿宋" w:cs="仿宋"/>
          <w:sz w:val="32"/>
          <w:szCs w:val="32"/>
        </w:rPr>
        <w:t>价格结算；超出负偏差</w:t>
      </w:r>
      <w:r>
        <w:rPr>
          <w:rFonts w:hint="eastAsia" w:ascii="仿宋" w:hAnsi="仿宋" w:eastAsia="仿宋" w:cs="仿宋"/>
          <w:sz w:val="32"/>
          <w:szCs w:val="32"/>
          <w:u w:val="single"/>
        </w:rPr>
        <w:t xml:space="preserve"> / %</w:t>
      </w:r>
      <w:r>
        <w:rPr>
          <w:rFonts w:hint="eastAsia" w:ascii="仿宋" w:hAnsi="仿宋" w:eastAsia="仿宋" w:cs="仿宋"/>
          <w:sz w:val="32"/>
          <w:szCs w:val="32"/>
        </w:rPr>
        <w:t>以外部分，需要按照</w:t>
      </w:r>
      <w:r>
        <w:rPr>
          <w:rFonts w:hint="eastAsia" w:ascii="仿宋" w:hAnsi="仿宋" w:eastAsia="仿宋" w:cs="仿宋"/>
          <w:sz w:val="32"/>
          <w:szCs w:val="32"/>
          <w:u w:val="single"/>
        </w:rPr>
        <w:t xml:space="preserve"> / </w:t>
      </w:r>
      <w:r>
        <w:rPr>
          <w:rFonts w:hint="eastAsia" w:ascii="仿宋" w:hAnsi="仿宋" w:eastAsia="仿宋" w:cs="仿宋"/>
          <w:sz w:val="32"/>
          <w:szCs w:val="32"/>
        </w:rPr>
        <w:t>价格补偿乙方。</w:t>
      </w:r>
    </w:p>
    <w:p w14:paraId="11AD7208">
      <w:pPr>
        <w:spacing w:line="400" w:lineRule="exact"/>
        <w:jc w:val="center"/>
        <w:rPr>
          <w:rFonts w:ascii="仿宋" w:hAnsi="仿宋" w:eastAsia="仿宋" w:cs="仿宋"/>
          <w:b/>
          <w:bCs/>
          <w:sz w:val="32"/>
          <w:szCs w:val="32"/>
        </w:rPr>
      </w:pPr>
      <w:r>
        <w:rPr>
          <w:rFonts w:hint="eastAsia" w:ascii="仿宋" w:hAnsi="仿宋" w:eastAsia="仿宋" w:cs="仿宋"/>
          <w:b/>
          <w:bCs/>
          <w:sz w:val="32"/>
          <w:szCs w:val="32"/>
        </w:rPr>
        <w:t>第五章 计量、结算和支付</w:t>
      </w:r>
    </w:p>
    <w:p w14:paraId="550487CB">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5.1甲方的计量点按照甲方与供电企业签订的供用电合同执行，不再另行约定电力交易计量点。</w:t>
      </w:r>
    </w:p>
    <w:p w14:paraId="26794D11">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5.2甲方的电费支付，保持现有向电网企业缴费的方式不变，其中甲方的电价优惠，可以直接在向电网企业缴交的用电电费中扣减。乙方的电费收取方式按照电力市场交易规则执行。双方无代缴、代扣和担保义务。</w:t>
      </w:r>
    </w:p>
    <w:p w14:paraId="5C6AE8FA">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5.3双方约定：在每个结算周期内，由乙方代为向交易中心申报本合同涉及的电量、电价，并核对结算相关数据；双方同时约定，均以电网企业发布的电费发票及其电费核查联作为合同执行的参照标准。甲方应在收到电费发票及其核查联后的十个工作日内，向乙方、交易中心分别提出申诉意见，逾期视为无意见。</w:t>
      </w:r>
    </w:p>
    <w:p w14:paraId="2B7ED044">
      <w:pPr>
        <w:spacing w:line="400" w:lineRule="exact"/>
        <w:ind w:firstLine="320" w:firstLineChars="100"/>
        <w:rPr>
          <w:rFonts w:ascii="仿宋" w:hAnsi="仿宋" w:eastAsia="仿宋"/>
          <w:color w:val="000000"/>
          <w:sz w:val="32"/>
          <w:szCs w:val="32"/>
        </w:rPr>
      </w:pPr>
      <w:r>
        <w:rPr>
          <w:rFonts w:hint="eastAsia" w:ascii="仿宋" w:hAnsi="仿宋" w:eastAsia="仿宋"/>
          <w:color w:val="000000"/>
          <w:sz w:val="32"/>
          <w:szCs w:val="32"/>
        </w:rPr>
        <w:t xml:space="preserve">5.4 其他补充约定： </w:t>
      </w:r>
    </w:p>
    <w:p w14:paraId="17792B6A">
      <w:pPr>
        <w:spacing w:line="400" w:lineRule="exact"/>
        <w:rPr>
          <w:rFonts w:ascii="仿宋" w:hAnsi="仿宋" w:eastAsia="仿宋" w:cs="仿宋"/>
          <w:sz w:val="32"/>
          <w:szCs w:val="32"/>
          <w:u w:val="single"/>
        </w:rPr>
      </w:pPr>
      <w:r>
        <w:rPr>
          <w:rFonts w:hint="eastAsia" w:ascii="仿宋" w:hAnsi="仿宋" w:eastAsia="仿宋"/>
          <w:color w:val="000000"/>
          <w:sz w:val="32"/>
          <w:szCs w:val="32"/>
          <w:u w:val="single"/>
          <w:lang w:val="en-US" w:eastAsia="zh-CN"/>
        </w:rPr>
        <w:t xml:space="preserve">                                                       </w:t>
      </w:r>
      <w:r>
        <w:rPr>
          <w:rFonts w:ascii="仿宋" w:hAnsi="仿宋" w:eastAsia="仿宋"/>
          <w:color w:val="000000"/>
          <w:sz w:val="32"/>
          <w:szCs w:val="32"/>
          <w:u w:val="single"/>
        </w:rPr>
        <w:t xml:space="preserve"> </w:t>
      </w:r>
    </w:p>
    <w:p w14:paraId="1BDC5445">
      <w:pPr>
        <w:spacing w:line="400" w:lineRule="exact"/>
        <w:jc w:val="center"/>
        <w:rPr>
          <w:rFonts w:ascii="仿宋" w:hAnsi="仿宋" w:eastAsia="仿宋" w:cs="仿宋"/>
          <w:b/>
          <w:bCs/>
          <w:sz w:val="32"/>
          <w:szCs w:val="32"/>
        </w:rPr>
      </w:pPr>
      <w:r>
        <w:rPr>
          <w:rFonts w:hint="eastAsia" w:ascii="仿宋" w:hAnsi="仿宋" w:eastAsia="仿宋" w:cs="仿宋"/>
          <w:b/>
          <w:bCs/>
          <w:sz w:val="32"/>
          <w:szCs w:val="32"/>
        </w:rPr>
        <w:t>第六章 合同变更、解除与违约赔偿</w:t>
      </w:r>
    </w:p>
    <w:p w14:paraId="6ECBB759">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6.1 本合同的任何修改、补充或变更必须以书面的形式进行(分月计划调整除外)，双方盖章后方为有效。分月计划的调整，双方约定可以由本合同指定联系人，通过短信、邮箱或者微信等网络方式发送和确认完成，但双方均须做好记录，并可以随时调取查用。</w:t>
      </w:r>
    </w:p>
    <w:p w14:paraId="1A1EF0CE">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6.2本合同到期自动解除，任何一方提前未经对方同意解除合同视为违约。</w:t>
      </w:r>
    </w:p>
    <w:p w14:paraId="1010F28A">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6.3如因乙方责任，没有及时完成本合同在交易中心的备案或其他相关执行手续，导致本合同无法执行，双方约定：</w:t>
      </w:r>
    </w:p>
    <w:p w14:paraId="6C6B20D7">
      <w:pPr>
        <w:numPr>
          <w:ilvl w:val="0"/>
          <w:numId w:val="4"/>
        </w:num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若在合同约定的实际开始执行前 30 日前书面通知甲方，提出解约，乙方一次性赔偿甲方</w:t>
      </w:r>
      <w:r>
        <w:rPr>
          <w:rFonts w:hint="eastAsia" w:ascii="仿宋" w:hAnsi="仿宋" w:eastAsia="仿宋" w:cs="仿宋"/>
          <w:sz w:val="32"/>
          <w:szCs w:val="32"/>
          <w:u w:val="single"/>
        </w:rPr>
        <w:t xml:space="preserve"> </w:t>
      </w:r>
      <w:r>
        <w:rPr>
          <w:rFonts w:hint="eastAsia" w:ascii="仿宋" w:hAnsi="仿宋" w:eastAsia="仿宋" w:cs="仿宋"/>
          <w:sz w:val="32"/>
          <w:szCs w:val="32"/>
          <w:highlight w:val="yellow"/>
          <w:u w:val="single"/>
        </w:rPr>
        <w:t xml:space="preserve"> </w:t>
      </w:r>
      <w:r>
        <w:rPr>
          <w:rFonts w:hint="eastAsia" w:ascii="仿宋" w:hAnsi="仿宋" w:eastAsia="仿宋" w:cs="仿宋"/>
          <w:sz w:val="32"/>
          <w:szCs w:val="32"/>
          <w:highlight w:val="yellow"/>
          <w:u w:val="single"/>
          <w:lang w:eastAsia="zh-CN"/>
        </w:rPr>
        <w:t>贰</w:t>
      </w:r>
      <w:r>
        <w:rPr>
          <w:rFonts w:hint="eastAsia" w:ascii="仿宋" w:hAnsi="仿宋" w:eastAsia="仿宋" w:cs="仿宋"/>
          <w:sz w:val="32"/>
          <w:szCs w:val="32"/>
          <w:u w:val="single"/>
        </w:rPr>
        <w:t xml:space="preserve"> </w:t>
      </w:r>
      <w:r>
        <w:rPr>
          <w:rFonts w:hint="eastAsia" w:ascii="仿宋" w:hAnsi="仿宋" w:eastAsia="仿宋" w:cs="仿宋"/>
          <w:sz w:val="32"/>
          <w:szCs w:val="32"/>
        </w:rPr>
        <w:t>万元的签约损失；</w:t>
      </w:r>
    </w:p>
    <w:p w14:paraId="16277535">
      <w:pPr>
        <w:numPr>
          <w:ilvl w:val="0"/>
          <w:numId w:val="4"/>
        </w:num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其他情况，乙方一次性赔偿甲方</w:t>
      </w:r>
      <w:r>
        <w:rPr>
          <w:rFonts w:hint="eastAsia" w:ascii="仿宋" w:hAnsi="仿宋" w:eastAsia="仿宋" w:cs="仿宋"/>
          <w:sz w:val="32"/>
          <w:szCs w:val="32"/>
          <w:u w:val="single"/>
        </w:rPr>
        <w:t xml:space="preserve">  </w:t>
      </w:r>
      <w:r>
        <w:rPr>
          <w:rFonts w:hint="eastAsia" w:ascii="仿宋" w:hAnsi="仿宋" w:eastAsia="仿宋" w:cs="仿宋"/>
          <w:sz w:val="32"/>
          <w:szCs w:val="32"/>
          <w:highlight w:val="yellow"/>
          <w:u w:val="single"/>
          <w:lang w:eastAsia="zh-CN"/>
        </w:rPr>
        <w:t>叁</w:t>
      </w:r>
      <w:r>
        <w:rPr>
          <w:rFonts w:hint="eastAsia" w:ascii="仿宋" w:hAnsi="仿宋" w:eastAsia="仿宋" w:cs="仿宋"/>
          <w:sz w:val="32"/>
          <w:szCs w:val="32"/>
          <w:u w:val="single"/>
        </w:rPr>
        <w:t xml:space="preserve"> </w:t>
      </w:r>
      <w:r>
        <w:rPr>
          <w:rFonts w:hint="eastAsia" w:ascii="仿宋" w:hAnsi="仿宋" w:eastAsia="仿宋" w:cs="仿宋"/>
          <w:sz w:val="32"/>
          <w:szCs w:val="32"/>
        </w:rPr>
        <w:t>万元的损失。</w:t>
      </w:r>
    </w:p>
    <w:p w14:paraId="77C059ED">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6.4如在合同周期内，乙方未按照本合同约定给甲方进行结算，需按照合同约定结算电费和实际结算电费的差额部分的</w:t>
      </w:r>
      <w:r>
        <w:rPr>
          <w:rFonts w:hint="eastAsia" w:ascii="仿宋" w:hAnsi="仿宋" w:eastAsia="仿宋" w:cs="仿宋"/>
          <w:sz w:val="32"/>
          <w:szCs w:val="32"/>
          <w:u w:val="single"/>
          <w:lang w:val="en-US" w:eastAsia="zh-CN"/>
        </w:rPr>
        <w:t>1.5</w:t>
      </w:r>
      <w:r>
        <w:rPr>
          <w:rFonts w:hint="eastAsia" w:ascii="仿宋" w:hAnsi="仿宋" w:eastAsia="仿宋" w:cs="仿宋"/>
          <w:sz w:val="32"/>
          <w:szCs w:val="32"/>
          <w:u w:val="single"/>
        </w:rPr>
        <w:t xml:space="preserve"> </w:t>
      </w:r>
      <w:r>
        <w:rPr>
          <w:rFonts w:hint="eastAsia" w:ascii="仿宋" w:hAnsi="仿宋" w:eastAsia="仿宋" w:cs="仿宋"/>
          <w:sz w:val="32"/>
          <w:szCs w:val="32"/>
        </w:rPr>
        <w:t>倍赔偿甲方。</w:t>
      </w:r>
    </w:p>
    <w:p w14:paraId="44EB6A53">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6.5如甲方在合同周期内，未经乙方书面同意，与其他售电公司签订购售电合同、不配合在交易中心办理备案及其他相关手续、转为批发市场用户等行为导致本合同无法执行，双方约定，按照以下条款，甲方应赔偿乙方：</w:t>
      </w:r>
    </w:p>
    <w:p w14:paraId="36BB961B">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(1)在合同约定的实际开始执行前 30 日前提出解约，一次性赔偿乙方</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w:t>
      </w:r>
      <w:r>
        <w:rPr>
          <w:rFonts w:hint="eastAsia" w:ascii="仿宋" w:hAnsi="仿宋" w:eastAsia="仿宋" w:cs="仿宋"/>
          <w:sz w:val="32"/>
          <w:szCs w:val="32"/>
          <w:u w:val="single"/>
        </w:rPr>
        <w:t xml:space="preserve">   </w:t>
      </w:r>
      <w:r>
        <w:rPr>
          <w:rFonts w:hint="eastAsia" w:ascii="仿宋" w:hAnsi="仿宋" w:eastAsia="仿宋" w:cs="仿宋"/>
          <w:sz w:val="32"/>
          <w:szCs w:val="32"/>
        </w:rPr>
        <w:t>万元的签约损失；</w:t>
      </w:r>
    </w:p>
    <w:p w14:paraId="383E16C5">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(2)在合同约定的实际开始执行前 30 日内提出解约，一次性赔偿乙方</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万元的签约损失；</w:t>
      </w:r>
    </w:p>
    <w:p w14:paraId="584E46F3">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(3)在合同执行过程中，甲方要求解约，按照未履约月份，向乙方按照每个月</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万元的签约损失赔偿。</w:t>
      </w:r>
    </w:p>
    <w:p w14:paraId="29F35365">
      <w:pPr>
        <w:spacing w:line="400" w:lineRule="exact"/>
        <w:jc w:val="center"/>
        <w:rPr>
          <w:rFonts w:ascii="仿宋" w:hAnsi="仿宋" w:eastAsia="仿宋" w:cs="仿宋"/>
          <w:b/>
          <w:bCs/>
          <w:sz w:val="32"/>
          <w:szCs w:val="32"/>
        </w:rPr>
      </w:pPr>
      <w:r>
        <w:rPr>
          <w:rFonts w:hint="eastAsia" w:ascii="仿宋" w:hAnsi="仿宋" w:eastAsia="仿宋" w:cs="仿宋"/>
          <w:b/>
          <w:bCs/>
          <w:sz w:val="32"/>
          <w:szCs w:val="32"/>
        </w:rPr>
        <w:t>第七章</w:t>
      </w:r>
      <w:r>
        <w:rPr>
          <w:rFonts w:hint="eastAsia" w:ascii="仿宋" w:hAnsi="仿宋" w:eastAsia="仿宋" w:cs="仿宋"/>
          <w:b/>
          <w:bCs/>
          <w:sz w:val="32"/>
          <w:szCs w:val="32"/>
        </w:rPr>
        <w:tab/>
      </w:r>
      <w:r>
        <w:rPr>
          <w:rFonts w:hint="eastAsia" w:ascii="仿宋" w:hAnsi="仿宋" w:eastAsia="仿宋" w:cs="仿宋"/>
          <w:b/>
          <w:bCs/>
          <w:sz w:val="32"/>
          <w:szCs w:val="32"/>
        </w:rPr>
        <w:t>保密及争议解决</w:t>
      </w:r>
    </w:p>
    <w:p w14:paraId="05814333">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7.1保密</w:t>
      </w:r>
    </w:p>
    <w:p w14:paraId="37A97692">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甲、乙双方均应保证其从另一方取得的所有无法自公开渠道获得的资料和文件（包括财务、技术等内容）予以保密。未经该资料和文件的原提供方同意，不得向任何第三方透露该资料和文件的全部或任何部分，但按照法律、法规规定可做出披露的情况除外。本合同中有关解除、争议解决和保密的条款在本合同解除后仍然有效。</w:t>
      </w:r>
    </w:p>
    <w:p w14:paraId="3CD7E6C5">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7.2凡因执行本合同所发生的与本合同有关的一切争议， 双方应协商解决；协商不成，按以下第（</w:t>
      </w:r>
      <w:r>
        <w:rPr>
          <w:rFonts w:hint="eastAsia" w:ascii="仿宋" w:hAnsi="仿宋" w:eastAsia="仿宋" w:cs="仿宋"/>
          <w:sz w:val="32"/>
          <w:szCs w:val="32"/>
          <w:u w:val="single"/>
        </w:rPr>
        <w:t>2</w:t>
      </w:r>
      <w:r>
        <w:rPr>
          <w:rFonts w:hint="eastAsia" w:ascii="仿宋" w:hAnsi="仿宋" w:eastAsia="仿宋" w:cs="仿宋"/>
          <w:sz w:val="32"/>
          <w:szCs w:val="32"/>
        </w:rPr>
        <w:t>）种方式处理：</w:t>
      </w:r>
    </w:p>
    <w:p w14:paraId="5AACA8C4">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（1）双方同意提请仲裁委员会，请求按照其仲裁规则进行仲裁。仲裁裁决是终局的，对双方均具有法律约束力。</w:t>
      </w:r>
    </w:p>
    <w:p w14:paraId="5D2E9778">
      <w:pPr>
        <w:spacing w:line="400" w:lineRule="exact"/>
        <w:ind w:firstLine="640" w:firstLineChars="200"/>
        <w:rPr>
          <w:rFonts w:ascii="仿宋" w:hAnsi="仿宋" w:eastAsia="仿宋" w:cs="仿宋"/>
          <w:sz w:val="30"/>
          <w:szCs w:val="30"/>
        </w:rPr>
      </w:pPr>
      <w:r>
        <w:rPr>
          <w:rFonts w:hint="eastAsia" w:ascii="仿宋" w:hAnsi="仿宋" w:eastAsia="仿宋" w:cs="仿宋"/>
          <w:sz w:val="32"/>
          <w:szCs w:val="32"/>
        </w:rPr>
        <w:t>（2）</w:t>
      </w:r>
      <w:r>
        <w:rPr>
          <w:rFonts w:hint="eastAsia" w:ascii="仿宋" w:hAnsi="仿宋" w:eastAsia="仿宋" w:cs="仿宋"/>
          <w:sz w:val="30"/>
          <w:szCs w:val="30"/>
        </w:rPr>
        <w:t>任何一</w:t>
      </w:r>
      <w:r>
        <w:rPr>
          <w:rFonts w:hint="eastAsia" w:ascii="仿宋" w:hAnsi="仿宋" w:eastAsia="仿宋" w:cs="仿宋"/>
          <w:sz w:val="32"/>
          <w:szCs w:val="32"/>
        </w:rPr>
        <w:t>方依法向合同签订地盐城市大丰区人民法院提起诉讼。合同签订地：盐城市大丰区</w:t>
      </w:r>
      <w:r>
        <w:rPr>
          <w:rFonts w:hint="eastAsia" w:ascii="仿宋" w:hAnsi="仿宋" w:eastAsia="仿宋" w:cs="仿宋"/>
          <w:sz w:val="30"/>
          <w:szCs w:val="30"/>
          <w:highlight w:val="none"/>
        </w:rPr>
        <w:t>。</w:t>
      </w:r>
    </w:p>
    <w:p w14:paraId="4997482F">
      <w:pPr>
        <w:spacing w:line="400" w:lineRule="exact"/>
        <w:jc w:val="center"/>
        <w:rPr>
          <w:rFonts w:ascii="仿宋" w:hAnsi="仿宋" w:eastAsia="仿宋" w:cs="仿宋"/>
          <w:b/>
          <w:bCs/>
          <w:sz w:val="32"/>
          <w:szCs w:val="32"/>
        </w:rPr>
      </w:pPr>
      <w:r>
        <w:rPr>
          <w:rFonts w:hint="eastAsia" w:ascii="仿宋" w:hAnsi="仿宋" w:eastAsia="仿宋" w:cs="仿宋"/>
          <w:b/>
          <w:bCs/>
          <w:sz w:val="32"/>
          <w:szCs w:val="32"/>
        </w:rPr>
        <w:t>第八章   合同生效和期限</w:t>
      </w:r>
    </w:p>
    <w:p w14:paraId="13DE6BB2">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8.1本合同的订立、效力、解释、履行和争议的解决均适用中华人民共和国法律。双方未尽事宜，均服从中华人民共和国法律和江苏电力市场交易规则。</w:t>
      </w:r>
    </w:p>
    <w:p w14:paraId="4FA1E64F">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8.2本合同经双方法定代表人（或授权代理人）签字并盖章后生效。合同生效后，关于办理本合同在交易中心的备案及其他相关执行手续，双方选择以下约定</w:t>
      </w:r>
      <w:r>
        <w:rPr>
          <w:rFonts w:hint="eastAsia" w:ascii="仿宋" w:hAnsi="仿宋" w:eastAsia="仿宋" w:cs="仿宋"/>
          <w:sz w:val="32"/>
          <w:szCs w:val="32"/>
          <w:u w:val="single"/>
        </w:rPr>
        <w:t xml:space="preserve">（2） </w:t>
      </w:r>
      <w:r>
        <w:rPr>
          <w:rFonts w:hint="eastAsia" w:ascii="仿宋" w:hAnsi="仿宋" w:eastAsia="仿宋" w:cs="仿宋"/>
          <w:sz w:val="32"/>
          <w:szCs w:val="32"/>
        </w:rPr>
        <w:t>（单选）：</w:t>
      </w:r>
    </w:p>
    <w:p w14:paraId="6ED226AE">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（1）甲方与乙方共同办理本合同在交易中心的备案及其他相关执行手续，</w:t>
      </w:r>
    </w:p>
    <w:p w14:paraId="4A9D796F">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（2）由</w:t>
      </w:r>
      <w:r>
        <w:rPr>
          <w:rFonts w:hint="eastAsia" w:ascii="仿宋" w:hAnsi="仿宋" w:eastAsia="仿宋" w:cs="仿宋"/>
          <w:sz w:val="32"/>
          <w:szCs w:val="32"/>
          <w:u w:val="single"/>
        </w:rPr>
        <w:t xml:space="preserve"> 乙 </w:t>
      </w:r>
      <w:r>
        <w:rPr>
          <w:rFonts w:hint="eastAsia" w:ascii="仿宋" w:hAnsi="仿宋" w:eastAsia="仿宋" w:cs="仿宋"/>
          <w:sz w:val="32"/>
          <w:szCs w:val="32"/>
        </w:rPr>
        <w:t>方代为办理本合同在交易中心的备案和相关执行手续。</w:t>
      </w:r>
    </w:p>
    <w:p w14:paraId="6B99022C">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本合同及其附件构成双方就本合同标的达成的全部内容，取代所有双方在此之前就本合同标的所签订的协议和合同。</w:t>
      </w:r>
    </w:p>
    <w:p w14:paraId="37C5436E">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8.3任何一方未通过书面形式声明放弃其在本合同项下的任何权利，则不应被视为其弃权。任何一方未行使其在本合同项下的任何权利，均不应被视为对任何上述权利的放弃或对今后任何上述权利的放弃。</w:t>
      </w:r>
    </w:p>
    <w:p w14:paraId="6C9A195E">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8.4本合同有效期：自签订之日起至4.1条款约定的合同交易最后日期。</w:t>
      </w:r>
    </w:p>
    <w:p w14:paraId="15A78122">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8.5本合同正本一式</w:t>
      </w:r>
      <w:r>
        <w:rPr>
          <w:rFonts w:hint="eastAsia" w:ascii="仿宋" w:hAnsi="仿宋" w:eastAsia="仿宋" w:cs="仿宋"/>
          <w:sz w:val="32"/>
          <w:szCs w:val="32"/>
          <w:u w:val="single"/>
        </w:rPr>
        <w:t>肆</w:t>
      </w:r>
      <w:r>
        <w:rPr>
          <w:rFonts w:hint="eastAsia" w:ascii="仿宋" w:hAnsi="仿宋" w:eastAsia="仿宋" w:cs="仿宋"/>
          <w:sz w:val="32"/>
          <w:szCs w:val="32"/>
        </w:rPr>
        <w:t>份，双方各执</w:t>
      </w:r>
      <w:r>
        <w:rPr>
          <w:rFonts w:hint="eastAsia" w:ascii="仿宋" w:hAnsi="仿宋" w:eastAsia="仿宋" w:cs="仿宋"/>
          <w:sz w:val="32"/>
          <w:szCs w:val="32"/>
          <w:u w:val="single"/>
        </w:rPr>
        <w:t>贰</w:t>
      </w:r>
      <w:r>
        <w:rPr>
          <w:rFonts w:hint="eastAsia" w:ascii="仿宋" w:hAnsi="仿宋" w:eastAsia="仿宋" w:cs="仿宋"/>
          <w:sz w:val="32"/>
          <w:szCs w:val="32"/>
        </w:rPr>
        <w:t>份，副本若干份，分送有关机构。</w:t>
      </w:r>
    </w:p>
    <w:p w14:paraId="2A83144F">
      <w:pPr>
        <w:pStyle w:val="8"/>
        <w:spacing w:after="0" w:line="400" w:lineRule="exact"/>
        <w:ind w:firstLine="640" w:firstLineChars="200"/>
        <w:rPr>
          <w:rFonts w:ascii="仿宋" w:hAnsi="仿宋" w:eastAsia="仿宋" w:cs="仿宋"/>
          <w:sz w:val="32"/>
          <w:szCs w:val="32"/>
        </w:rPr>
      </w:pPr>
      <w:r>
        <w:rPr>
          <w:rFonts w:hint="eastAsia" w:ascii="仿宋" w:hAnsi="仿宋" w:eastAsia="仿宋" w:cs="仿宋"/>
          <w:sz w:val="32"/>
          <w:szCs w:val="32"/>
        </w:rPr>
        <w:t>附件 1：双方法人向代理人的授权书（如需）</w:t>
      </w:r>
    </w:p>
    <w:p w14:paraId="3434BE77">
      <w:pPr>
        <w:pStyle w:val="8"/>
        <w:spacing w:after="0" w:line="400" w:lineRule="exact"/>
        <w:ind w:firstLine="640" w:firstLineChars="200"/>
        <w:rPr>
          <w:rFonts w:ascii="仿宋" w:hAnsi="仿宋" w:eastAsia="仿宋" w:cs="仿宋"/>
          <w:sz w:val="32"/>
          <w:szCs w:val="32"/>
        </w:rPr>
      </w:pPr>
      <w:r>
        <w:rPr>
          <w:rFonts w:hint="eastAsia" w:ascii="仿宋" w:hAnsi="仿宋" w:eastAsia="仿宋" w:cs="仿宋"/>
          <w:sz w:val="32"/>
          <w:szCs w:val="32"/>
        </w:rPr>
        <w:t>附件 2：甲方指定办理本合同在交易中心的备案及其他相关执行手续的甲方企业内的人员信息（如需）</w:t>
      </w:r>
    </w:p>
    <w:p w14:paraId="06C21EC2">
      <w:pPr>
        <w:pageBreakBefore/>
        <w:spacing w:line="400" w:lineRule="exact"/>
        <w:jc w:val="left"/>
        <w:rPr>
          <w:rFonts w:ascii="仿宋" w:hAnsi="仿宋" w:eastAsia="仿宋" w:cs="仿宋"/>
          <w:sz w:val="32"/>
          <w:szCs w:val="32"/>
        </w:rPr>
      </w:pPr>
      <w:r>
        <w:rPr>
          <w:rFonts w:hint="eastAsia" w:ascii="仿宋" w:hAnsi="仿宋" w:eastAsia="仿宋" w:cs="仿宋"/>
          <w:sz w:val="32"/>
          <w:szCs w:val="32"/>
        </w:rPr>
        <w:t>签字页：</w:t>
      </w:r>
    </w:p>
    <w:p w14:paraId="31A52BA5">
      <w:pPr>
        <w:pStyle w:val="8"/>
        <w:spacing w:after="0" w:line="400" w:lineRule="exact"/>
        <w:rPr>
          <w:rFonts w:ascii="仿宋" w:hAnsi="仿宋" w:eastAsia="仿宋" w:cs="仿宋"/>
          <w:sz w:val="32"/>
          <w:szCs w:val="32"/>
        </w:rPr>
      </w:pPr>
    </w:p>
    <w:p w14:paraId="1FED4F71">
      <w:pPr>
        <w:pStyle w:val="8"/>
        <w:spacing w:after="0" w:line="400" w:lineRule="exact"/>
        <w:rPr>
          <w:rFonts w:ascii="仿宋" w:hAnsi="仿宋" w:eastAsia="仿宋" w:cs="仿宋"/>
          <w:sz w:val="32"/>
          <w:szCs w:val="32"/>
        </w:rPr>
      </w:pPr>
    </w:p>
    <w:p w14:paraId="229E9116">
      <w:pPr>
        <w:pStyle w:val="8"/>
        <w:tabs>
          <w:tab w:val="left" w:pos="3322"/>
          <w:tab w:val="left" w:pos="7855"/>
          <w:tab w:val="left" w:pos="7910"/>
        </w:tabs>
        <w:autoSpaceDE w:val="0"/>
        <w:autoSpaceDN w:val="0"/>
        <w:spacing w:after="0" w:line="400" w:lineRule="exact"/>
        <w:jc w:val="left"/>
        <w:rPr>
          <w:rFonts w:ascii="仿宋" w:hAnsi="仿宋" w:eastAsia="仿宋" w:cs="仿宋"/>
          <w:sz w:val="32"/>
          <w:szCs w:val="32"/>
          <w:u w:val="single"/>
        </w:rPr>
      </w:pPr>
      <w:r>
        <w:rPr>
          <w:rFonts w:hint="eastAsia" w:ascii="仿宋" w:hAnsi="仿宋" w:eastAsia="仿宋" w:cs="仿宋"/>
          <w:spacing w:val="2"/>
          <w:w w:val="99"/>
          <w:sz w:val="32"/>
          <w:szCs w:val="32"/>
        </w:rPr>
        <w:t>甲</w:t>
      </w:r>
      <w:r>
        <w:rPr>
          <w:rFonts w:hint="eastAsia" w:ascii="仿宋" w:hAnsi="仿宋" w:eastAsia="仿宋" w:cs="仿宋"/>
          <w:w w:val="99"/>
          <w:sz w:val="32"/>
          <w:szCs w:val="32"/>
        </w:rPr>
        <w:t>方（</w:t>
      </w:r>
      <w:r>
        <w:rPr>
          <w:rFonts w:hint="eastAsia" w:ascii="仿宋" w:hAnsi="仿宋" w:eastAsia="仿宋" w:cs="仿宋"/>
          <w:spacing w:val="2"/>
          <w:w w:val="99"/>
          <w:sz w:val="32"/>
          <w:szCs w:val="32"/>
        </w:rPr>
        <w:t>盖</w:t>
      </w:r>
      <w:r>
        <w:rPr>
          <w:rFonts w:hint="eastAsia" w:ascii="仿宋" w:hAnsi="仿宋" w:eastAsia="仿宋" w:cs="仿宋"/>
          <w:w w:val="99"/>
          <w:sz w:val="32"/>
          <w:szCs w:val="32"/>
        </w:rPr>
        <w:t>章</w:t>
      </w:r>
      <w:r>
        <w:rPr>
          <w:rFonts w:hint="eastAsia" w:ascii="仿宋" w:hAnsi="仿宋" w:eastAsia="仿宋" w:cs="仿宋"/>
          <w:spacing w:val="-159"/>
          <w:w w:val="99"/>
          <w:sz w:val="32"/>
          <w:szCs w:val="32"/>
        </w:rPr>
        <w:t>）</w:t>
      </w:r>
      <w:r>
        <w:rPr>
          <w:rFonts w:hint="eastAsia" w:cs="仿宋"/>
          <w:w w:val="99"/>
          <w:sz w:val="32"/>
          <w:szCs w:val="32"/>
        </w:rPr>
        <w:t>）：</w:t>
      </w:r>
      <w:r>
        <w:rPr>
          <w:rFonts w:hint="eastAsia" w:ascii="仿宋" w:hAnsi="仿宋" w:eastAsia="仿宋" w:cs="仿宋"/>
          <w:w w:val="99"/>
          <w:sz w:val="32"/>
          <w:szCs w:val="32"/>
          <w:u w:val="single"/>
        </w:rPr>
        <w:t xml:space="preserve"> </w:t>
      </w:r>
      <w:r>
        <w:rPr>
          <w:rFonts w:hint="eastAsia" w:ascii="仿宋" w:hAnsi="仿宋" w:eastAsia="仿宋" w:cs="仿宋"/>
          <w:sz w:val="32"/>
          <w:szCs w:val="32"/>
          <w:u w:val="single"/>
        </w:rPr>
        <w:tab/>
      </w:r>
      <w:r>
        <w:rPr>
          <w:rFonts w:hint="eastAsia" w:ascii="仿宋" w:hAnsi="仿宋" w:eastAsia="仿宋" w:cs="仿宋"/>
          <w:sz w:val="32"/>
          <w:szCs w:val="32"/>
          <w:u w:val="single"/>
        </w:rPr>
        <w:tab/>
      </w:r>
    </w:p>
    <w:p w14:paraId="0272CE45">
      <w:pPr>
        <w:pStyle w:val="8"/>
        <w:tabs>
          <w:tab w:val="left" w:pos="3322"/>
          <w:tab w:val="left" w:pos="7855"/>
          <w:tab w:val="left" w:pos="7910"/>
        </w:tabs>
        <w:autoSpaceDE w:val="0"/>
        <w:autoSpaceDN w:val="0"/>
        <w:spacing w:after="0" w:line="400" w:lineRule="exact"/>
        <w:jc w:val="left"/>
        <w:rPr>
          <w:rFonts w:ascii="仿宋" w:hAnsi="仿宋" w:eastAsia="仿宋" w:cs="仿宋"/>
          <w:spacing w:val="15"/>
          <w:w w:val="95"/>
          <w:sz w:val="32"/>
          <w:szCs w:val="32"/>
          <w:u w:val="single"/>
        </w:rPr>
      </w:pPr>
      <w:r>
        <w:rPr>
          <w:rFonts w:hint="eastAsia" w:ascii="仿宋" w:hAnsi="仿宋" w:eastAsia="仿宋" w:cs="仿宋"/>
          <w:spacing w:val="33"/>
          <w:w w:val="95"/>
          <w:sz w:val="32"/>
          <w:szCs w:val="32"/>
        </w:rPr>
        <w:t>法定代</w:t>
      </w:r>
      <w:r>
        <w:rPr>
          <w:rFonts w:hint="eastAsia" w:ascii="仿宋" w:hAnsi="仿宋" w:eastAsia="仿宋" w:cs="仿宋"/>
          <w:spacing w:val="30"/>
          <w:w w:val="95"/>
          <w:sz w:val="32"/>
          <w:szCs w:val="32"/>
        </w:rPr>
        <w:t>表</w:t>
      </w:r>
      <w:r>
        <w:rPr>
          <w:rFonts w:hint="eastAsia" w:ascii="仿宋" w:hAnsi="仿宋" w:eastAsia="仿宋" w:cs="仿宋"/>
          <w:spacing w:val="35"/>
          <w:w w:val="95"/>
          <w:sz w:val="32"/>
          <w:szCs w:val="32"/>
        </w:rPr>
        <w:t>人</w:t>
      </w:r>
      <w:r>
        <w:rPr>
          <w:rFonts w:hint="eastAsia" w:ascii="仿宋" w:hAnsi="仿宋" w:eastAsia="仿宋" w:cs="仿宋"/>
          <w:spacing w:val="15"/>
          <w:w w:val="95"/>
          <w:sz w:val="32"/>
          <w:szCs w:val="32"/>
        </w:rPr>
        <w:t>/</w:t>
      </w:r>
      <w:r>
        <w:rPr>
          <w:rFonts w:hint="eastAsia" w:ascii="仿宋" w:hAnsi="仿宋" w:eastAsia="仿宋" w:cs="仿宋"/>
          <w:spacing w:val="30"/>
          <w:w w:val="95"/>
          <w:sz w:val="32"/>
          <w:szCs w:val="32"/>
        </w:rPr>
        <w:t>授</w:t>
      </w:r>
      <w:r>
        <w:rPr>
          <w:rFonts w:hint="eastAsia" w:ascii="仿宋" w:hAnsi="仿宋" w:eastAsia="仿宋" w:cs="仿宋"/>
          <w:spacing w:val="33"/>
          <w:w w:val="95"/>
          <w:sz w:val="32"/>
          <w:szCs w:val="32"/>
        </w:rPr>
        <w:t>权代理</w:t>
      </w:r>
      <w:r>
        <w:rPr>
          <w:rFonts w:hint="eastAsia" w:ascii="仿宋" w:hAnsi="仿宋" w:eastAsia="仿宋" w:cs="仿宋"/>
          <w:spacing w:val="35"/>
          <w:w w:val="95"/>
          <w:sz w:val="32"/>
          <w:szCs w:val="32"/>
        </w:rPr>
        <w:t>人</w:t>
      </w:r>
      <w:r>
        <w:rPr>
          <w:rFonts w:hint="eastAsia" w:ascii="仿宋" w:hAnsi="仿宋" w:eastAsia="仿宋" w:cs="仿宋"/>
          <w:spacing w:val="15"/>
          <w:w w:val="95"/>
          <w:sz w:val="32"/>
          <w:szCs w:val="32"/>
        </w:rPr>
        <w:t>:</w:t>
      </w:r>
      <w:r>
        <w:rPr>
          <w:rFonts w:hint="eastAsia" w:ascii="仿宋" w:hAnsi="仿宋" w:eastAsia="仿宋" w:cs="仿宋"/>
          <w:spacing w:val="15"/>
          <w:w w:val="95"/>
          <w:sz w:val="32"/>
          <w:szCs w:val="32"/>
          <w:u w:val="single"/>
        </w:rPr>
        <w:tab/>
      </w:r>
    </w:p>
    <w:p w14:paraId="239A856D">
      <w:pPr>
        <w:pStyle w:val="8"/>
        <w:tabs>
          <w:tab w:val="left" w:pos="3322"/>
          <w:tab w:val="left" w:pos="7855"/>
          <w:tab w:val="left" w:pos="7910"/>
        </w:tabs>
        <w:autoSpaceDE w:val="0"/>
        <w:autoSpaceDN w:val="0"/>
        <w:spacing w:after="0" w:line="400" w:lineRule="exact"/>
        <w:jc w:val="left"/>
        <w:rPr>
          <w:rFonts w:ascii="仿宋" w:hAnsi="仿宋" w:eastAsia="仿宋" w:cs="仿宋"/>
          <w:sz w:val="32"/>
          <w:szCs w:val="32"/>
        </w:rPr>
      </w:pPr>
      <w:r>
        <w:rPr>
          <w:rFonts w:hint="eastAsia" w:ascii="仿宋" w:hAnsi="仿宋" w:eastAsia="仿宋" w:cs="仿宋"/>
          <w:sz w:val="32"/>
          <w:szCs w:val="32"/>
        </w:rPr>
        <w:t>签订日期：</w:t>
      </w:r>
      <w:r>
        <w:rPr>
          <w:rFonts w:hint="eastAsia" w:ascii="仿宋" w:hAnsi="仿宋" w:eastAsia="仿宋" w:cs="仿宋"/>
          <w:sz w:val="32"/>
          <w:szCs w:val="32"/>
          <w:u w:val="single"/>
        </w:rPr>
        <w:t xml:space="preserve"> </w:t>
      </w:r>
      <w:r>
        <w:rPr>
          <w:rFonts w:hint="eastAsia" w:ascii="仿宋" w:hAnsi="仿宋" w:eastAsia="仿宋" w:cs="仿宋"/>
          <w:sz w:val="32"/>
          <w:szCs w:val="32"/>
          <w:u w:val="single"/>
        </w:rPr>
        <w:tab/>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pacing w:val="157"/>
          <w:sz w:val="32"/>
          <w:szCs w:val="32"/>
          <w:u w:val="single"/>
        </w:rPr>
        <w:t xml:space="preserve">  </w:t>
      </w:r>
      <w:r>
        <w:rPr>
          <w:rFonts w:hint="eastAsia" w:ascii="仿宋" w:hAnsi="仿宋" w:eastAsia="仿宋" w:cs="仿宋"/>
          <w:sz w:val="32"/>
          <w:szCs w:val="32"/>
        </w:rPr>
        <w:t>日</w:t>
      </w:r>
    </w:p>
    <w:p w14:paraId="51B0A785">
      <w:pPr>
        <w:pStyle w:val="8"/>
        <w:spacing w:after="0" w:line="400" w:lineRule="exact"/>
        <w:rPr>
          <w:rFonts w:ascii="仿宋" w:hAnsi="仿宋" w:eastAsia="仿宋" w:cs="仿宋"/>
          <w:sz w:val="32"/>
          <w:szCs w:val="32"/>
        </w:rPr>
      </w:pPr>
    </w:p>
    <w:p w14:paraId="1BAF15A2">
      <w:pPr>
        <w:pStyle w:val="8"/>
        <w:spacing w:after="0" w:line="400" w:lineRule="exact"/>
        <w:rPr>
          <w:rFonts w:ascii="仿宋" w:hAnsi="仿宋" w:eastAsia="仿宋" w:cs="仿宋"/>
          <w:sz w:val="32"/>
          <w:szCs w:val="32"/>
        </w:rPr>
      </w:pPr>
    </w:p>
    <w:p w14:paraId="7FAEC2D6">
      <w:pPr>
        <w:pStyle w:val="8"/>
        <w:spacing w:after="0" w:line="400" w:lineRule="exact"/>
        <w:rPr>
          <w:rFonts w:ascii="仿宋" w:hAnsi="仿宋" w:eastAsia="仿宋" w:cs="仿宋"/>
          <w:sz w:val="32"/>
          <w:szCs w:val="32"/>
        </w:rPr>
      </w:pPr>
    </w:p>
    <w:p w14:paraId="2A9F73FC">
      <w:pPr>
        <w:pStyle w:val="8"/>
        <w:tabs>
          <w:tab w:val="left" w:pos="3322"/>
          <w:tab w:val="left" w:pos="7855"/>
          <w:tab w:val="left" w:pos="7910"/>
        </w:tabs>
        <w:autoSpaceDE w:val="0"/>
        <w:autoSpaceDN w:val="0"/>
        <w:spacing w:after="0" w:line="400" w:lineRule="exact"/>
        <w:jc w:val="left"/>
        <w:rPr>
          <w:rFonts w:ascii="仿宋" w:hAnsi="仿宋" w:eastAsia="仿宋" w:cs="仿宋"/>
          <w:spacing w:val="15"/>
          <w:w w:val="95"/>
          <w:sz w:val="32"/>
          <w:szCs w:val="32"/>
          <w:u w:val="single"/>
        </w:rPr>
      </w:pPr>
      <w:r>
        <w:rPr>
          <w:rFonts w:hint="eastAsia" w:ascii="仿宋" w:hAnsi="仿宋" w:eastAsia="仿宋" w:cs="仿宋"/>
          <w:spacing w:val="2"/>
          <w:w w:val="99"/>
          <w:sz w:val="32"/>
          <w:szCs w:val="32"/>
        </w:rPr>
        <w:t>乙</w:t>
      </w:r>
      <w:r>
        <w:rPr>
          <w:rFonts w:hint="eastAsia" w:ascii="仿宋" w:hAnsi="仿宋" w:eastAsia="仿宋" w:cs="仿宋"/>
          <w:w w:val="99"/>
          <w:sz w:val="32"/>
          <w:szCs w:val="32"/>
        </w:rPr>
        <w:t>方（</w:t>
      </w:r>
      <w:r>
        <w:rPr>
          <w:rFonts w:hint="eastAsia" w:ascii="仿宋" w:hAnsi="仿宋" w:eastAsia="仿宋" w:cs="仿宋"/>
          <w:spacing w:val="2"/>
          <w:w w:val="99"/>
          <w:sz w:val="32"/>
          <w:szCs w:val="32"/>
        </w:rPr>
        <w:t>盖</w:t>
      </w:r>
      <w:r>
        <w:rPr>
          <w:rFonts w:hint="eastAsia" w:ascii="仿宋" w:hAnsi="仿宋" w:eastAsia="仿宋" w:cs="仿宋"/>
          <w:w w:val="99"/>
          <w:sz w:val="32"/>
          <w:szCs w:val="32"/>
        </w:rPr>
        <w:t>章</w:t>
      </w:r>
      <w:r>
        <w:rPr>
          <w:rFonts w:hint="eastAsia" w:ascii="仿宋" w:hAnsi="仿宋" w:eastAsia="仿宋" w:cs="仿宋"/>
          <w:spacing w:val="-159"/>
          <w:w w:val="99"/>
          <w:sz w:val="32"/>
          <w:szCs w:val="32"/>
        </w:rPr>
        <w:t>）</w:t>
      </w:r>
      <w:r>
        <w:rPr>
          <w:rFonts w:hint="eastAsia" w:cs="仿宋"/>
          <w:w w:val="99"/>
          <w:sz w:val="32"/>
          <w:szCs w:val="32"/>
        </w:rPr>
        <w:t>）：</w:t>
      </w:r>
      <w:r>
        <w:rPr>
          <w:rFonts w:hint="eastAsia" w:ascii="仿宋" w:hAnsi="仿宋" w:eastAsia="仿宋" w:cs="仿宋"/>
          <w:w w:val="99"/>
          <w:sz w:val="32"/>
          <w:szCs w:val="32"/>
          <w:u w:val="single"/>
        </w:rPr>
        <w:t xml:space="preserve">  </w:t>
      </w:r>
      <w:r>
        <w:rPr>
          <w:rFonts w:hint="eastAsia" w:cs="仿宋"/>
          <w:w w:val="99"/>
          <w:sz w:val="32"/>
          <w:szCs w:val="32"/>
          <w:u w:val="single"/>
        </w:rPr>
        <w:t xml:space="preserve"> </w:t>
      </w:r>
      <w:r>
        <w:rPr>
          <w:rFonts w:hint="eastAsia" w:ascii="仿宋" w:hAnsi="仿宋" w:eastAsia="仿宋" w:cs="仿宋"/>
          <w:sz w:val="32"/>
          <w:szCs w:val="32"/>
          <w:u w:val="single"/>
        </w:rPr>
        <w:tab/>
      </w:r>
      <w:r>
        <w:rPr>
          <w:rFonts w:hint="eastAsia" w:ascii="仿宋" w:hAnsi="仿宋" w:eastAsia="仿宋" w:cs="仿宋"/>
          <w:spacing w:val="33"/>
          <w:sz w:val="32"/>
          <w:szCs w:val="32"/>
          <w:u w:val="single"/>
        </w:rPr>
        <w:t xml:space="preserve">                    </w:t>
      </w:r>
      <w:r>
        <w:rPr>
          <w:rFonts w:hint="eastAsia" w:ascii="仿宋" w:hAnsi="仿宋" w:eastAsia="仿宋" w:cs="仿宋"/>
          <w:spacing w:val="100"/>
          <w:sz w:val="32"/>
          <w:szCs w:val="32"/>
          <w:u w:val="single"/>
        </w:rPr>
        <w:t xml:space="preserve"> </w:t>
      </w:r>
      <w:r>
        <w:rPr>
          <w:rFonts w:hint="eastAsia" w:ascii="仿宋" w:hAnsi="仿宋" w:eastAsia="仿宋" w:cs="仿宋"/>
          <w:spacing w:val="33"/>
          <w:w w:val="95"/>
          <w:sz w:val="32"/>
          <w:szCs w:val="32"/>
        </w:rPr>
        <w:t>法定代</w:t>
      </w:r>
      <w:r>
        <w:rPr>
          <w:rFonts w:hint="eastAsia" w:ascii="仿宋" w:hAnsi="仿宋" w:eastAsia="仿宋" w:cs="仿宋"/>
          <w:spacing w:val="30"/>
          <w:w w:val="95"/>
          <w:sz w:val="32"/>
          <w:szCs w:val="32"/>
        </w:rPr>
        <w:t>表</w:t>
      </w:r>
      <w:r>
        <w:rPr>
          <w:rFonts w:hint="eastAsia" w:ascii="仿宋" w:hAnsi="仿宋" w:eastAsia="仿宋" w:cs="仿宋"/>
          <w:spacing w:val="35"/>
          <w:w w:val="95"/>
          <w:sz w:val="32"/>
          <w:szCs w:val="32"/>
        </w:rPr>
        <w:t>人</w:t>
      </w:r>
      <w:r>
        <w:rPr>
          <w:rFonts w:hint="eastAsia" w:ascii="仿宋" w:hAnsi="仿宋" w:eastAsia="仿宋" w:cs="仿宋"/>
          <w:spacing w:val="15"/>
          <w:w w:val="95"/>
          <w:sz w:val="32"/>
          <w:szCs w:val="32"/>
        </w:rPr>
        <w:t>/</w:t>
      </w:r>
      <w:r>
        <w:rPr>
          <w:rFonts w:hint="eastAsia" w:ascii="仿宋" w:hAnsi="仿宋" w:eastAsia="仿宋" w:cs="仿宋"/>
          <w:spacing w:val="30"/>
          <w:w w:val="95"/>
          <w:sz w:val="32"/>
          <w:szCs w:val="32"/>
        </w:rPr>
        <w:t>授</w:t>
      </w:r>
      <w:r>
        <w:rPr>
          <w:rFonts w:hint="eastAsia" w:ascii="仿宋" w:hAnsi="仿宋" w:eastAsia="仿宋" w:cs="仿宋"/>
          <w:spacing w:val="33"/>
          <w:w w:val="95"/>
          <w:sz w:val="32"/>
          <w:szCs w:val="32"/>
        </w:rPr>
        <w:t>权代理</w:t>
      </w:r>
      <w:r>
        <w:rPr>
          <w:rFonts w:hint="eastAsia" w:ascii="仿宋" w:hAnsi="仿宋" w:eastAsia="仿宋" w:cs="仿宋"/>
          <w:spacing w:val="35"/>
          <w:w w:val="95"/>
          <w:sz w:val="32"/>
          <w:szCs w:val="32"/>
        </w:rPr>
        <w:t>人</w:t>
      </w:r>
      <w:r>
        <w:rPr>
          <w:rFonts w:hint="eastAsia" w:ascii="仿宋" w:hAnsi="仿宋" w:eastAsia="仿宋" w:cs="仿宋"/>
          <w:spacing w:val="15"/>
          <w:w w:val="95"/>
          <w:sz w:val="32"/>
          <w:szCs w:val="32"/>
        </w:rPr>
        <w:t>:</w:t>
      </w:r>
      <w:r>
        <w:rPr>
          <w:rFonts w:hint="eastAsia" w:ascii="仿宋" w:hAnsi="仿宋" w:eastAsia="仿宋" w:cs="仿宋"/>
          <w:spacing w:val="15"/>
          <w:w w:val="95"/>
          <w:sz w:val="32"/>
          <w:szCs w:val="32"/>
          <w:u w:val="single"/>
        </w:rPr>
        <w:tab/>
      </w:r>
    </w:p>
    <w:p w14:paraId="56261DDC">
      <w:pPr>
        <w:pStyle w:val="8"/>
        <w:tabs>
          <w:tab w:val="left" w:pos="3322"/>
          <w:tab w:val="left" w:pos="7855"/>
          <w:tab w:val="left" w:pos="7910"/>
        </w:tabs>
        <w:autoSpaceDE w:val="0"/>
        <w:autoSpaceDN w:val="0"/>
        <w:spacing w:after="0" w:line="400" w:lineRule="exact"/>
        <w:jc w:val="left"/>
        <w:rPr>
          <w:rFonts w:ascii="仿宋" w:hAnsi="仿宋" w:eastAsia="仿宋" w:cs="仿宋"/>
          <w:sz w:val="32"/>
          <w:szCs w:val="32"/>
        </w:rPr>
      </w:pPr>
      <w:r>
        <w:rPr>
          <w:rFonts w:hint="eastAsia" w:ascii="仿宋" w:hAnsi="仿宋" w:eastAsia="仿宋" w:cs="仿宋"/>
          <w:sz w:val="32"/>
          <w:szCs w:val="32"/>
        </w:rPr>
        <w:t>签订日期：</w:t>
      </w:r>
      <w:r>
        <w:rPr>
          <w:rFonts w:hint="eastAsia" w:ascii="仿宋" w:hAnsi="仿宋" w:eastAsia="仿宋" w:cs="仿宋"/>
          <w:sz w:val="32"/>
          <w:szCs w:val="32"/>
          <w:u w:val="single"/>
        </w:rPr>
        <w:t xml:space="preserve"> </w:t>
      </w:r>
      <w:r>
        <w:rPr>
          <w:rFonts w:hint="eastAsia" w:ascii="仿宋" w:hAnsi="仿宋" w:eastAsia="仿宋" w:cs="仿宋"/>
          <w:sz w:val="32"/>
          <w:szCs w:val="32"/>
          <w:u w:val="single"/>
        </w:rPr>
        <w:tab/>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pacing w:val="157"/>
          <w:sz w:val="32"/>
          <w:szCs w:val="32"/>
          <w:u w:val="single"/>
        </w:rPr>
        <w:t xml:space="preserve">  </w:t>
      </w:r>
      <w:r>
        <w:rPr>
          <w:rFonts w:hint="eastAsia" w:ascii="仿宋" w:hAnsi="仿宋" w:eastAsia="仿宋" w:cs="仿宋"/>
          <w:sz w:val="32"/>
          <w:szCs w:val="32"/>
        </w:rPr>
        <w:t>日</w:t>
      </w:r>
    </w:p>
    <w:p w14:paraId="46EBEB3A">
      <w:pPr>
        <w:pStyle w:val="8"/>
        <w:tabs>
          <w:tab w:val="left" w:pos="3322"/>
          <w:tab w:val="left" w:pos="7855"/>
          <w:tab w:val="left" w:pos="7910"/>
        </w:tabs>
        <w:autoSpaceDE w:val="0"/>
        <w:autoSpaceDN w:val="0"/>
        <w:spacing w:after="0" w:line="400" w:lineRule="exact"/>
        <w:rPr>
          <w:rFonts w:ascii="仿宋" w:hAnsi="仿宋" w:eastAsia="仿宋" w:cs="仿宋"/>
          <w:sz w:val="32"/>
          <w:szCs w:val="32"/>
        </w:rPr>
      </w:pPr>
    </w:p>
    <w:p w14:paraId="583755DA">
      <w:pPr>
        <w:pStyle w:val="8"/>
        <w:spacing w:after="0" w:line="400" w:lineRule="exact"/>
        <w:rPr>
          <w:sz w:val="32"/>
          <w:szCs w:val="32"/>
        </w:rPr>
      </w:pPr>
    </w:p>
    <w:p w14:paraId="08A4ABA3">
      <w:pPr>
        <w:pStyle w:val="8"/>
        <w:spacing w:after="0" w:line="400" w:lineRule="exact"/>
        <w:rPr>
          <w:sz w:val="32"/>
          <w:szCs w:val="32"/>
        </w:rPr>
      </w:pPr>
    </w:p>
    <w:p w14:paraId="004B45ED">
      <w:pPr>
        <w:pStyle w:val="8"/>
        <w:spacing w:after="0" w:line="400" w:lineRule="exact"/>
        <w:rPr>
          <w:sz w:val="32"/>
          <w:szCs w:val="32"/>
        </w:rPr>
      </w:pPr>
    </w:p>
    <w:p w14:paraId="33CFECF3">
      <w:pPr>
        <w:pStyle w:val="8"/>
        <w:spacing w:after="0" w:line="400" w:lineRule="exact"/>
        <w:rPr>
          <w:rFonts w:ascii="仿宋" w:hAnsi="仿宋" w:eastAsia="仿宋"/>
          <w:sz w:val="32"/>
          <w:szCs w:val="32"/>
        </w:rPr>
      </w:pPr>
      <w:r>
        <w:rPr>
          <w:rFonts w:ascii="仿宋" w:hAnsi="仿宋" w:eastAsia="仿宋"/>
          <w:sz w:val="32"/>
          <w:szCs w:val="32"/>
        </w:rPr>
        <w:t>合同签订地</w:t>
      </w:r>
      <w:r>
        <w:rPr>
          <w:rFonts w:hint="eastAsia" w:ascii="仿宋" w:hAnsi="仿宋" w:eastAsia="仿宋"/>
          <w:sz w:val="32"/>
          <w:szCs w:val="32"/>
        </w:rPr>
        <w:t>：盐城市大丰区</w:t>
      </w:r>
    </w:p>
    <w:p w14:paraId="20E96445">
      <w:pPr>
        <w:pStyle w:val="8"/>
        <w:rPr>
          <w:sz w:val="28"/>
          <w:szCs w:val="36"/>
        </w:rPr>
      </w:pPr>
    </w:p>
    <w:p w14:paraId="2B32EC64">
      <w:pPr>
        <w:bidi w:val="0"/>
        <w:rPr>
          <w:lang w:val="zh-CN"/>
        </w:rPr>
      </w:pPr>
    </w:p>
    <w:p w14:paraId="2BD3B849">
      <w:pPr>
        <w:pStyle w:val="21"/>
        <w:ind w:firstLine="210"/>
        <w:rPr>
          <w:lang w:val="zh-CN"/>
        </w:rPr>
      </w:pPr>
    </w:p>
    <w:p w14:paraId="18707F1B">
      <w:pPr>
        <w:pStyle w:val="21"/>
        <w:ind w:firstLine="210"/>
        <w:rPr>
          <w:lang w:val="zh-CN"/>
        </w:rPr>
      </w:pPr>
    </w:p>
    <w:p w14:paraId="7B78B364">
      <w:pPr>
        <w:pStyle w:val="21"/>
        <w:ind w:firstLine="210"/>
        <w:rPr>
          <w:lang w:val="zh-CN"/>
        </w:rPr>
      </w:pPr>
    </w:p>
    <w:p w14:paraId="6301BC6C">
      <w:pPr>
        <w:pStyle w:val="21"/>
        <w:ind w:firstLine="210"/>
        <w:rPr>
          <w:lang w:val="zh-CN"/>
        </w:rPr>
      </w:pPr>
    </w:p>
    <w:p w14:paraId="3EA995FD">
      <w:pPr>
        <w:pStyle w:val="21"/>
        <w:ind w:firstLine="210"/>
        <w:rPr>
          <w:lang w:val="zh-CN"/>
        </w:rPr>
      </w:pPr>
    </w:p>
    <w:p w14:paraId="515248F1">
      <w:pPr>
        <w:pStyle w:val="21"/>
        <w:ind w:firstLine="210"/>
        <w:rPr>
          <w:lang w:val="zh-CN"/>
        </w:rPr>
      </w:pPr>
    </w:p>
    <w:p w14:paraId="24935AEE">
      <w:pPr>
        <w:pStyle w:val="21"/>
        <w:ind w:firstLine="210"/>
        <w:rPr>
          <w:lang w:val="zh-CN"/>
        </w:rPr>
      </w:pPr>
    </w:p>
    <w:p w14:paraId="47368141">
      <w:pPr>
        <w:pStyle w:val="21"/>
        <w:ind w:firstLine="210"/>
        <w:rPr>
          <w:lang w:val="zh-CN"/>
        </w:rPr>
      </w:pPr>
    </w:p>
    <w:p w14:paraId="3DBB6CC9">
      <w:pPr>
        <w:pStyle w:val="21"/>
        <w:ind w:firstLine="210"/>
        <w:rPr>
          <w:lang w:val="zh-CN"/>
        </w:rPr>
      </w:pPr>
    </w:p>
    <w:p w14:paraId="0BF11D04">
      <w:pPr>
        <w:pStyle w:val="21"/>
        <w:ind w:firstLine="210"/>
        <w:rPr>
          <w:lang w:val="zh-CN"/>
        </w:rPr>
      </w:pPr>
    </w:p>
    <w:p w14:paraId="062D6D2B">
      <w:pPr>
        <w:pStyle w:val="21"/>
        <w:ind w:firstLine="210"/>
        <w:rPr>
          <w:lang w:val="zh-CN"/>
        </w:rPr>
      </w:pPr>
    </w:p>
    <w:p w14:paraId="2D2D2E15">
      <w:pPr>
        <w:pStyle w:val="21"/>
        <w:ind w:firstLine="210"/>
        <w:rPr>
          <w:lang w:val="zh-CN"/>
        </w:rPr>
      </w:pPr>
    </w:p>
    <w:p w14:paraId="5B1538BD">
      <w:pPr>
        <w:pStyle w:val="21"/>
        <w:ind w:firstLine="210"/>
        <w:rPr>
          <w:lang w:val="zh-CN"/>
        </w:rPr>
      </w:pPr>
    </w:p>
    <w:p w14:paraId="7C539624">
      <w:pPr>
        <w:pStyle w:val="21"/>
        <w:ind w:firstLine="210"/>
        <w:rPr>
          <w:lang w:val="zh-CN"/>
        </w:rPr>
      </w:pPr>
    </w:p>
    <w:p w14:paraId="29954B3C">
      <w:pPr>
        <w:pStyle w:val="21"/>
        <w:ind w:firstLine="210"/>
        <w:rPr>
          <w:lang w:val="zh-CN"/>
        </w:rPr>
      </w:pPr>
    </w:p>
    <w:p w14:paraId="772877A6">
      <w:pPr>
        <w:pStyle w:val="21"/>
        <w:ind w:firstLine="210"/>
        <w:rPr>
          <w:lang w:val="zh-CN"/>
        </w:rPr>
      </w:pPr>
    </w:p>
    <w:p w14:paraId="7DF542AA">
      <w:pPr>
        <w:pStyle w:val="21"/>
        <w:ind w:firstLine="210"/>
        <w:rPr>
          <w:lang w:val="zh-CN"/>
        </w:rPr>
      </w:pPr>
    </w:p>
    <w:p w14:paraId="5B576B25">
      <w:pPr>
        <w:pStyle w:val="21"/>
        <w:ind w:firstLine="210"/>
        <w:rPr>
          <w:lang w:val="zh-CN"/>
        </w:rPr>
      </w:pPr>
    </w:p>
    <w:p w14:paraId="31376D23">
      <w:pPr>
        <w:pStyle w:val="21"/>
        <w:ind w:firstLine="210"/>
        <w:rPr>
          <w:lang w:val="zh-CN"/>
        </w:rPr>
      </w:pPr>
    </w:p>
    <w:p w14:paraId="2BF45CC2">
      <w:pPr>
        <w:autoSpaceDE w:val="0"/>
        <w:autoSpaceDN w:val="0"/>
        <w:adjustRightInd w:val="0"/>
        <w:spacing w:line="360" w:lineRule="auto"/>
        <w:jc w:val="center"/>
        <w:outlineLvl w:val="0"/>
        <w:rPr>
          <w:rFonts w:ascii="黑体" w:hAnsi="黑体" w:eastAsia="黑体" w:cs="宋体"/>
          <w:kern w:val="0"/>
          <w:sz w:val="32"/>
          <w:szCs w:val="32"/>
          <w:lang w:val="zh-CN"/>
        </w:rPr>
      </w:pPr>
      <w:r>
        <w:rPr>
          <w:rFonts w:hint="eastAsia" w:ascii="黑体" w:hAnsi="黑体" w:eastAsia="黑体" w:cs="宋体"/>
          <w:kern w:val="0"/>
          <w:sz w:val="32"/>
          <w:szCs w:val="32"/>
          <w:lang w:val="zh-CN"/>
        </w:rPr>
        <w:t>第五章  投标文件格式</w:t>
      </w:r>
      <w:bookmarkEnd w:id="19"/>
    </w:p>
    <w:p w14:paraId="55ACFF32">
      <w:pPr>
        <w:autoSpaceDE w:val="0"/>
        <w:autoSpaceDN w:val="0"/>
        <w:adjustRightInd w:val="0"/>
        <w:spacing w:line="360" w:lineRule="auto"/>
        <w:jc w:val="center"/>
        <w:rPr>
          <w:rFonts w:ascii="宋体" w:hAnsi="宋体" w:cs="宋体"/>
          <w:b/>
          <w:sz w:val="32"/>
          <w:szCs w:val="32"/>
        </w:rPr>
      </w:pPr>
      <w:r>
        <w:rPr>
          <w:rFonts w:hint="eastAsia" w:ascii="宋体" w:hAnsi="宋体" w:cs="宋体"/>
          <w:b/>
          <w:sz w:val="32"/>
          <w:szCs w:val="32"/>
        </w:rPr>
        <w:t>（项目名称）</w:t>
      </w:r>
    </w:p>
    <w:p w14:paraId="1DAAA842">
      <w:pPr>
        <w:spacing w:line="360" w:lineRule="auto"/>
        <w:jc w:val="center"/>
        <w:rPr>
          <w:rFonts w:ascii="宋体" w:hAnsi="宋体" w:cs="宋体"/>
          <w:b/>
          <w:sz w:val="44"/>
          <w:szCs w:val="44"/>
        </w:rPr>
      </w:pPr>
    </w:p>
    <w:p w14:paraId="7E8EA38D">
      <w:pPr>
        <w:spacing w:line="360" w:lineRule="auto"/>
        <w:jc w:val="center"/>
        <w:rPr>
          <w:rFonts w:ascii="宋体" w:hAnsi="宋体" w:cs="宋体"/>
          <w:b/>
          <w:sz w:val="44"/>
          <w:szCs w:val="44"/>
        </w:rPr>
      </w:pPr>
    </w:p>
    <w:p w14:paraId="6EABFC81">
      <w:pPr>
        <w:spacing w:line="360" w:lineRule="auto"/>
        <w:jc w:val="center"/>
        <w:rPr>
          <w:rFonts w:ascii="宋体" w:hAnsi="宋体" w:cs="宋体"/>
          <w:b/>
          <w:sz w:val="44"/>
          <w:szCs w:val="44"/>
        </w:rPr>
      </w:pPr>
      <w:r>
        <w:rPr>
          <w:rFonts w:hint="eastAsia" w:ascii="宋体" w:hAnsi="宋体" w:cs="宋体"/>
          <w:b/>
          <w:sz w:val="44"/>
          <w:szCs w:val="44"/>
        </w:rPr>
        <w:t>投 标 文 件</w:t>
      </w:r>
    </w:p>
    <w:p w14:paraId="73822FCE">
      <w:pPr>
        <w:spacing w:line="360" w:lineRule="auto"/>
        <w:jc w:val="left"/>
        <w:rPr>
          <w:rFonts w:ascii="宋体" w:hAnsi="宋体" w:cs="宋体"/>
          <w:b/>
          <w:sz w:val="28"/>
          <w:szCs w:val="28"/>
        </w:rPr>
      </w:pPr>
    </w:p>
    <w:p w14:paraId="539004C8">
      <w:pPr>
        <w:spacing w:line="360" w:lineRule="auto"/>
        <w:rPr>
          <w:rFonts w:ascii="宋体" w:hAnsi="宋体" w:cs="宋体"/>
          <w:b/>
          <w:sz w:val="28"/>
          <w:szCs w:val="28"/>
        </w:rPr>
      </w:pPr>
    </w:p>
    <w:p w14:paraId="3F31A681">
      <w:pPr>
        <w:tabs>
          <w:tab w:val="left" w:pos="5291"/>
        </w:tabs>
        <w:spacing w:line="360" w:lineRule="auto"/>
        <w:rPr>
          <w:rFonts w:ascii="宋体" w:hAnsi="宋体" w:cs="宋体"/>
          <w:b/>
          <w:sz w:val="28"/>
          <w:szCs w:val="28"/>
        </w:rPr>
      </w:pPr>
      <w:r>
        <w:rPr>
          <w:rFonts w:hint="eastAsia" w:ascii="宋体" w:hAnsi="宋体" w:cs="宋体"/>
          <w:b/>
          <w:sz w:val="28"/>
          <w:szCs w:val="28"/>
        </w:rPr>
        <w:tab/>
      </w:r>
    </w:p>
    <w:p w14:paraId="2524821F">
      <w:pPr>
        <w:spacing w:line="360" w:lineRule="auto"/>
        <w:rPr>
          <w:rFonts w:ascii="宋体" w:hAnsi="宋体" w:cs="宋体"/>
          <w:b/>
          <w:sz w:val="28"/>
          <w:szCs w:val="28"/>
        </w:rPr>
      </w:pPr>
    </w:p>
    <w:p w14:paraId="3FA5C416">
      <w:pPr>
        <w:spacing w:line="360" w:lineRule="auto"/>
        <w:rPr>
          <w:rFonts w:ascii="宋体" w:hAnsi="宋体" w:cs="宋体"/>
          <w:b/>
          <w:sz w:val="28"/>
          <w:szCs w:val="28"/>
        </w:rPr>
      </w:pPr>
    </w:p>
    <w:p w14:paraId="2AAB27C2">
      <w:pPr>
        <w:spacing w:line="360" w:lineRule="auto"/>
        <w:jc w:val="center"/>
        <w:rPr>
          <w:rFonts w:ascii="宋体" w:hAnsi="宋体" w:cs="宋体"/>
          <w:b/>
          <w:sz w:val="32"/>
          <w:szCs w:val="32"/>
          <w:u w:val="single"/>
        </w:rPr>
      </w:pPr>
      <w:r>
        <w:rPr>
          <w:rFonts w:hint="eastAsia" w:ascii="宋体" w:hAnsi="宋体" w:cs="宋体"/>
          <w:b/>
          <w:sz w:val="32"/>
          <w:szCs w:val="32"/>
        </w:rPr>
        <w:t>投标人：（盖单位章）</w:t>
      </w:r>
    </w:p>
    <w:p w14:paraId="4A57B194">
      <w:pPr>
        <w:spacing w:line="360" w:lineRule="auto"/>
        <w:ind w:firstLine="3373" w:firstLineChars="1200"/>
        <w:jc w:val="center"/>
        <w:rPr>
          <w:rFonts w:ascii="宋体" w:hAnsi="宋体" w:cs="宋体"/>
          <w:b/>
          <w:sz w:val="28"/>
          <w:szCs w:val="28"/>
        </w:rPr>
      </w:pPr>
    </w:p>
    <w:p w14:paraId="65757D0F">
      <w:pPr>
        <w:spacing w:line="360" w:lineRule="auto"/>
        <w:ind w:firstLine="3373" w:firstLineChars="1200"/>
        <w:jc w:val="center"/>
        <w:rPr>
          <w:rFonts w:ascii="宋体" w:hAnsi="宋体" w:cs="宋体"/>
          <w:b/>
          <w:sz w:val="28"/>
          <w:szCs w:val="28"/>
        </w:rPr>
      </w:pPr>
    </w:p>
    <w:p w14:paraId="702C4C43">
      <w:pPr>
        <w:spacing w:line="360" w:lineRule="auto"/>
        <w:jc w:val="center"/>
        <w:rPr>
          <w:rFonts w:ascii="宋体" w:hAnsi="宋体" w:cs="宋体"/>
          <w:b/>
          <w:sz w:val="32"/>
          <w:szCs w:val="32"/>
          <w:u w:val="single"/>
        </w:rPr>
      </w:pPr>
      <w:r>
        <w:rPr>
          <w:rFonts w:hint="eastAsia" w:ascii="宋体" w:hAnsi="宋体" w:cs="宋体"/>
          <w:b/>
          <w:sz w:val="32"/>
          <w:szCs w:val="32"/>
        </w:rPr>
        <w:t>法定代表人或其委托代理人：（签字或盖章）</w:t>
      </w:r>
    </w:p>
    <w:p w14:paraId="3E79A507">
      <w:pPr>
        <w:spacing w:line="360" w:lineRule="auto"/>
        <w:jc w:val="left"/>
        <w:rPr>
          <w:rFonts w:ascii="宋体" w:hAnsi="宋体" w:cs="宋体"/>
          <w:b/>
          <w:sz w:val="28"/>
          <w:szCs w:val="28"/>
          <w:u w:val="single"/>
        </w:rPr>
      </w:pPr>
    </w:p>
    <w:p w14:paraId="55758A3F">
      <w:pPr>
        <w:spacing w:line="360" w:lineRule="auto"/>
        <w:jc w:val="center"/>
        <w:rPr>
          <w:rFonts w:ascii="宋体" w:hAnsi="宋体" w:cs="宋体"/>
          <w:b/>
          <w:sz w:val="28"/>
          <w:szCs w:val="28"/>
          <w:u w:val="single"/>
        </w:rPr>
      </w:pPr>
      <w:r>
        <w:rPr>
          <w:rFonts w:hint="eastAsia" w:ascii="宋体" w:hAnsi="宋体" w:cs="宋体"/>
          <w:b/>
          <w:sz w:val="28"/>
          <w:szCs w:val="28"/>
        </w:rPr>
        <w:t>年</w:t>
      </w:r>
      <w:r>
        <w:rPr>
          <w:rFonts w:hint="eastAsia" w:ascii="宋体" w:hAnsi="宋体" w:cs="宋体"/>
          <w:b/>
          <w:sz w:val="28"/>
          <w:szCs w:val="28"/>
          <w:lang w:val="en-US" w:eastAsia="zh-CN"/>
        </w:rPr>
        <w:t xml:space="preserve">  </w:t>
      </w:r>
      <w:r>
        <w:rPr>
          <w:rFonts w:hint="eastAsia" w:ascii="宋体" w:hAnsi="宋体" w:cs="宋体"/>
          <w:b/>
          <w:sz w:val="28"/>
          <w:szCs w:val="28"/>
        </w:rPr>
        <w:t>月</w:t>
      </w:r>
      <w:r>
        <w:rPr>
          <w:rFonts w:hint="eastAsia" w:ascii="宋体" w:hAnsi="宋体" w:cs="宋体"/>
          <w:b/>
          <w:sz w:val="28"/>
          <w:szCs w:val="28"/>
          <w:lang w:val="en-US" w:eastAsia="zh-CN"/>
        </w:rPr>
        <w:t xml:space="preserve">   </w:t>
      </w:r>
      <w:r>
        <w:rPr>
          <w:rFonts w:hint="eastAsia" w:ascii="宋体" w:hAnsi="宋体" w:cs="宋体"/>
          <w:b/>
          <w:sz w:val="28"/>
          <w:szCs w:val="28"/>
        </w:rPr>
        <w:t>日</w:t>
      </w:r>
    </w:p>
    <w:p w14:paraId="378EB5FA">
      <w:pPr>
        <w:spacing w:line="360" w:lineRule="auto"/>
        <w:jc w:val="center"/>
        <w:outlineLvl w:val="1"/>
        <w:rPr>
          <w:rFonts w:ascii="宋体" w:hAnsi="宋体" w:cs="宋体"/>
          <w:b/>
          <w:sz w:val="28"/>
          <w:szCs w:val="28"/>
        </w:rPr>
      </w:pPr>
      <w:r>
        <w:rPr>
          <w:rFonts w:hint="eastAsia" w:ascii="宋体" w:hAnsi="宋体" w:cs="宋体"/>
          <w:b/>
          <w:sz w:val="32"/>
          <w:szCs w:val="32"/>
        </w:rPr>
        <w:br w:type="page"/>
      </w:r>
      <w:r>
        <w:rPr>
          <w:rFonts w:hint="eastAsia" w:ascii="宋体" w:hAnsi="宋体" w:cs="宋体"/>
          <w:b/>
          <w:sz w:val="32"/>
          <w:szCs w:val="32"/>
        </w:rPr>
        <w:t>一、承诺函</w:t>
      </w:r>
    </w:p>
    <w:p w14:paraId="0A4C8127">
      <w:pPr>
        <w:spacing w:line="480" w:lineRule="exact"/>
        <w:rPr>
          <w:rFonts w:ascii="宋体" w:hAnsi="宋体"/>
          <w:sz w:val="24"/>
          <w:lang w:val="zh-CN"/>
        </w:rPr>
      </w:pPr>
      <w:r>
        <w:rPr>
          <w:rFonts w:hint="eastAsia" w:ascii="宋体" w:hAnsi="宋体"/>
          <w:sz w:val="24"/>
          <w:lang w:val="zh-CN"/>
        </w:rPr>
        <w:t>致</w:t>
      </w:r>
      <w:r>
        <w:rPr>
          <w:rFonts w:hint="eastAsia" w:ascii="宋体" w:hAnsi="宋体"/>
          <w:sz w:val="24"/>
          <w:u w:val="single"/>
        </w:rPr>
        <w:t xml:space="preserve">                    （采购人）</w:t>
      </w:r>
      <w:r>
        <w:rPr>
          <w:rFonts w:hint="eastAsia" w:ascii="宋体" w:hAnsi="宋体"/>
          <w:sz w:val="24"/>
          <w:lang w:val="zh-CN"/>
        </w:rPr>
        <w:t>：</w:t>
      </w:r>
    </w:p>
    <w:p w14:paraId="457DD064">
      <w:pPr>
        <w:adjustRightInd w:val="0"/>
        <w:snapToGrid w:val="0"/>
        <w:spacing w:line="480" w:lineRule="exact"/>
        <w:jc w:val="left"/>
        <w:rPr>
          <w:rFonts w:ascii="宋体" w:hAnsi="宋体"/>
          <w:sz w:val="24"/>
          <w:lang w:val="zh-CN"/>
        </w:rPr>
      </w:pPr>
      <w:r>
        <w:rPr>
          <w:rFonts w:hint="eastAsia" w:ascii="宋体" w:hAnsi="宋体"/>
          <w:sz w:val="24"/>
          <w:u w:val="single"/>
          <w:lang w:val="zh-CN"/>
        </w:rPr>
        <w:t>（供应商全称）</w:t>
      </w:r>
      <w:r>
        <w:rPr>
          <w:rFonts w:hint="eastAsia" w:ascii="宋体" w:hAnsi="宋体"/>
          <w:sz w:val="24"/>
          <w:lang w:val="zh-CN"/>
        </w:rPr>
        <w:t>授权（全权代表姓名）</w:t>
      </w:r>
      <w:r>
        <w:rPr>
          <w:rFonts w:hint="eastAsia" w:ascii="宋体" w:hAnsi="宋体"/>
          <w:sz w:val="24"/>
          <w:u w:val="single"/>
          <w:lang w:val="zh-CN"/>
        </w:rPr>
        <w:t>（职务、职称）</w:t>
      </w:r>
      <w:r>
        <w:rPr>
          <w:rFonts w:hint="eastAsia" w:ascii="宋体" w:hAnsi="宋体"/>
          <w:sz w:val="24"/>
          <w:lang w:val="zh-CN"/>
        </w:rPr>
        <w:t>为全权代表，参加贵方组织的采购编号为</w:t>
      </w:r>
      <w:r>
        <w:rPr>
          <w:rFonts w:hint="eastAsia" w:ascii="宋体" w:hAnsi="宋体"/>
          <w:sz w:val="24"/>
          <w:u w:val="single"/>
        </w:rPr>
        <w:t xml:space="preserve">          </w:t>
      </w:r>
      <w:r>
        <w:rPr>
          <w:rFonts w:hint="eastAsia" w:ascii="宋体" w:hAnsi="宋体"/>
          <w:sz w:val="24"/>
        </w:rPr>
        <w:t xml:space="preserve">的 </w:t>
      </w:r>
      <w:r>
        <w:rPr>
          <w:rFonts w:hint="eastAsia" w:ascii="宋体" w:hAnsi="宋体"/>
          <w:sz w:val="24"/>
          <w:u w:val="single"/>
        </w:rPr>
        <w:t xml:space="preserve">                    </w:t>
      </w:r>
      <w:r>
        <w:rPr>
          <w:rFonts w:hint="eastAsia" w:ascii="宋体" w:hAnsi="宋体"/>
          <w:sz w:val="24"/>
          <w:lang w:val="zh-CN"/>
        </w:rPr>
        <w:t>的有关活动，并对该项目进行</w:t>
      </w:r>
      <w:r>
        <w:rPr>
          <w:rFonts w:hint="eastAsia" w:ascii="宋体" w:hAnsi="宋体"/>
          <w:sz w:val="24"/>
        </w:rPr>
        <w:t>承诺</w:t>
      </w:r>
      <w:r>
        <w:rPr>
          <w:rFonts w:hint="eastAsia" w:ascii="宋体" w:hAnsi="宋体"/>
          <w:sz w:val="24"/>
          <w:lang w:val="zh-CN"/>
        </w:rPr>
        <w:t>，提供供应商须知规定的全部响应文件，希望以优惠的价格和优质的服务成交。我方提交响应文件我方提交响应文件正本</w:t>
      </w:r>
      <w:r>
        <w:rPr>
          <w:rFonts w:hint="eastAsia" w:ascii="宋体" w:hAnsi="宋体"/>
          <w:sz w:val="24"/>
        </w:rPr>
        <w:t>1份</w:t>
      </w:r>
      <w:r>
        <w:rPr>
          <w:rFonts w:hint="eastAsia" w:ascii="宋体" w:hAnsi="宋体"/>
          <w:sz w:val="24"/>
          <w:lang w:val="zh-CN"/>
        </w:rPr>
        <w:t>及副本</w:t>
      </w:r>
      <w:r>
        <w:rPr>
          <w:rFonts w:hint="eastAsia" w:ascii="宋体" w:hAnsi="宋体"/>
          <w:sz w:val="24"/>
          <w:lang w:val="en-US" w:eastAsia="zh-CN"/>
        </w:rPr>
        <w:t>2</w:t>
      </w:r>
      <w:r>
        <w:rPr>
          <w:rFonts w:hint="eastAsia" w:ascii="宋体" w:hAnsi="宋体"/>
          <w:sz w:val="24"/>
        </w:rPr>
        <w:t>份，</w:t>
      </w:r>
      <w:r>
        <w:rPr>
          <w:rFonts w:hint="eastAsia" w:ascii="宋体" w:hAnsi="宋体"/>
          <w:sz w:val="24"/>
          <w:lang w:val="zh-CN"/>
        </w:rPr>
        <w:t>共</w:t>
      </w:r>
      <w:r>
        <w:rPr>
          <w:rFonts w:hint="eastAsia" w:ascii="宋体" w:hAnsi="宋体"/>
          <w:sz w:val="24"/>
          <w:lang w:val="en-US" w:eastAsia="zh-CN"/>
        </w:rPr>
        <w:t>3</w:t>
      </w:r>
      <w:r>
        <w:rPr>
          <w:rFonts w:hint="eastAsia" w:ascii="宋体" w:hAnsi="宋体"/>
          <w:sz w:val="24"/>
          <w:lang w:val="zh-CN"/>
        </w:rPr>
        <w:t>份。我方承诺如下：</w:t>
      </w:r>
    </w:p>
    <w:p w14:paraId="08738D76">
      <w:pPr>
        <w:pStyle w:val="22"/>
        <w:ind w:firstLine="720"/>
        <w:rPr>
          <w:lang w:val="zh-CN"/>
        </w:rPr>
      </w:pPr>
    </w:p>
    <w:p w14:paraId="52C6B482">
      <w:pPr>
        <w:spacing w:line="480" w:lineRule="exact"/>
        <w:ind w:firstLine="480" w:firstLineChars="200"/>
        <w:rPr>
          <w:rFonts w:ascii="宋体" w:hAnsi="宋体"/>
          <w:sz w:val="24"/>
          <w:lang w:val="zh-CN"/>
        </w:rPr>
      </w:pPr>
      <w:r>
        <w:rPr>
          <w:rFonts w:ascii="宋体" w:hAnsi="宋体"/>
          <w:sz w:val="24"/>
          <w:lang w:val="zh-CN"/>
        </w:rPr>
        <w:t>1</w:t>
      </w:r>
      <w:r>
        <w:rPr>
          <w:rFonts w:hint="eastAsia" w:ascii="宋体" w:hAnsi="宋体"/>
          <w:sz w:val="24"/>
          <w:lang w:val="zh-CN"/>
        </w:rPr>
        <w:t>．我方已详细审查并完全理解</w:t>
      </w:r>
      <w:r>
        <w:rPr>
          <w:rFonts w:hint="eastAsia" w:ascii="宋体" w:hAnsi="宋体"/>
          <w:sz w:val="24"/>
          <w:lang w:eastAsia="zh-CN"/>
        </w:rPr>
        <w:t>招标</w:t>
      </w:r>
      <w:r>
        <w:rPr>
          <w:rFonts w:hint="eastAsia" w:ascii="宋体" w:hAnsi="宋体"/>
          <w:sz w:val="24"/>
          <w:lang w:val="zh-CN"/>
        </w:rPr>
        <w:t>文件及全部附件的内容。</w:t>
      </w:r>
    </w:p>
    <w:p w14:paraId="307E92E8">
      <w:pPr>
        <w:spacing w:line="480" w:lineRule="exact"/>
        <w:ind w:firstLine="480" w:firstLineChars="200"/>
        <w:rPr>
          <w:rFonts w:ascii="宋体" w:hAnsi="宋体"/>
          <w:sz w:val="24"/>
          <w:lang w:val="zh-CN"/>
        </w:rPr>
      </w:pPr>
      <w:r>
        <w:rPr>
          <w:rFonts w:ascii="宋体" w:hAnsi="宋体"/>
          <w:sz w:val="24"/>
          <w:lang w:val="zh-CN"/>
        </w:rPr>
        <w:t>2</w:t>
      </w:r>
      <w:r>
        <w:rPr>
          <w:rFonts w:hint="eastAsia" w:ascii="宋体" w:hAnsi="宋体"/>
          <w:sz w:val="24"/>
          <w:lang w:val="zh-CN"/>
        </w:rPr>
        <w:t>．我方保证遵守</w:t>
      </w:r>
      <w:r>
        <w:rPr>
          <w:rFonts w:hint="eastAsia" w:ascii="宋体" w:hAnsi="宋体"/>
          <w:sz w:val="24"/>
          <w:lang w:eastAsia="zh-CN"/>
        </w:rPr>
        <w:t>招标</w:t>
      </w:r>
      <w:r>
        <w:rPr>
          <w:rFonts w:hint="eastAsia" w:ascii="宋体" w:hAnsi="宋体"/>
          <w:sz w:val="24"/>
          <w:lang w:val="zh-CN"/>
        </w:rPr>
        <w:t>文件中的有关规定。</w:t>
      </w:r>
    </w:p>
    <w:p w14:paraId="1599E8A6">
      <w:pPr>
        <w:spacing w:line="480" w:lineRule="exact"/>
        <w:ind w:firstLine="480" w:firstLineChars="200"/>
        <w:rPr>
          <w:rFonts w:ascii="宋体" w:hAnsi="宋体"/>
          <w:sz w:val="24"/>
          <w:lang w:val="zh-CN"/>
        </w:rPr>
      </w:pPr>
      <w:r>
        <w:rPr>
          <w:rFonts w:ascii="宋体" w:hAnsi="宋体"/>
          <w:sz w:val="24"/>
          <w:lang w:val="zh-CN"/>
        </w:rPr>
        <w:t>3</w:t>
      </w:r>
      <w:r>
        <w:rPr>
          <w:rFonts w:hint="eastAsia" w:ascii="宋体" w:hAnsi="宋体"/>
          <w:sz w:val="24"/>
          <w:lang w:val="zh-CN"/>
        </w:rPr>
        <w:t>．如果</w:t>
      </w:r>
      <w:r>
        <w:rPr>
          <w:rFonts w:hint="eastAsia" w:ascii="宋体" w:hAnsi="宋体"/>
          <w:sz w:val="24"/>
        </w:rPr>
        <w:t>中标</w:t>
      </w:r>
      <w:r>
        <w:rPr>
          <w:rFonts w:hint="eastAsia" w:ascii="宋体" w:hAnsi="宋体"/>
          <w:sz w:val="24"/>
          <w:lang w:val="zh-CN"/>
        </w:rPr>
        <w:t>，我方同意按贵方要求提供与成交相关的一切数据和资料，若贵方发现虚假资料，同意贵方取消</w:t>
      </w:r>
      <w:r>
        <w:rPr>
          <w:rFonts w:hint="eastAsia" w:ascii="宋体" w:hAnsi="宋体"/>
          <w:sz w:val="24"/>
        </w:rPr>
        <w:t>我单位中标</w:t>
      </w:r>
      <w:r>
        <w:rPr>
          <w:rFonts w:hint="eastAsia" w:ascii="宋体" w:hAnsi="宋体"/>
          <w:sz w:val="24"/>
          <w:lang w:val="zh-CN"/>
        </w:rPr>
        <w:t>资格。</w:t>
      </w:r>
    </w:p>
    <w:p w14:paraId="128A8496">
      <w:pPr>
        <w:spacing w:line="480" w:lineRule="exact"/>
        <w:ind w:firstLine="480" w:firstLineChars="200"/>
        <w:rPr>
          <w:rFonts w:ascii="宋体" w:hAnsi="宋体"/>
          <w:sz w:val="24"/>
          <w:lang w:val="zh-CN"/>
        </w:rPr>
      </w:pPr>
      <w:r>
        <w:rPr>
          <w:rFonts w:ascii="宋体" w:hAnsi="宋体"/>
          <w:sz w:val="24"/>
          <w:lang w:val="zh-CN"/>
        </w:rPr>
        <w:t>4</w:t>
      </w:r>
      <w:r>
        <w:rPr>
          <w:rFonts w:hint="eastAsia" w:ascii="宋体" w:hAnsi="宋体"/>
          <w:sz w:val="24"/>
          <w:lang w:val="zh-CN"/>
        </w:rPr>
        <w:t>．我方保证忠实地执行</w:t>
      </w:r>
      <w:r>
        <w:rPr>
          <w:rFonts w:hint="eastAsia" w:ascii="宋体" w:hAnsi="宋体"/>
          <w:sz w:val="24"/>
          <w:lang w:eastAsia="zh-CN"/>
        </w:rPr>
        <w:t>招标</w:t>
      </w:r>
      <w:r>
        <w:rPr>
          <w:rFonts w:hint="eastAsia" w:ascii="宋体" w:hAnsi="宋体"/>
          <w:sz w:val="24"/>
        </w:rPr>
        <w:t>文件</w:t>
      </w:r>
      <w:r>
        <w:rPr>
          <w:rFonts w:hint="eastAsia" w:ascii="宋体" w:hAnsi="宋体"/>
          <w:sz w:val="24"/>
          <w:lang w:val="zh-CN"/>
        </w:rPr>
        <w:t>，并承担规定的责任和义务。</w:t>
      </w:r>
    </w:p>
    <w:p w14:paraId="50E68CB0">
      <w:pPr>
        <w:spacing w:line="480" w:lineRule="exact"/>
        <w:ind w:firstLine="480" w:firstLineChars="200"/>
        <w:rPr>
          <w:rFonts w:ascii="宋体" w:hAnsi="宋体"/>
          <w:sz w:val="24"/>
          <w:lang w:val="zh-CN"/>
        </w:rPr>
      </w:pPr>
      <w:r>
        <w:rPr>
          <w:rFonts w:ascii="宋体" w:hAnsi="宋体"/>
          <w:sz w:val="24"/>
          <w:lang w:val="zh-CN"/>
        </w:rPr>
        <w:t>5</w:t>
      </w:r>
      <w:r>
        <w:rPr>
          <w:rFonts w:hint="eastAsia" w:ascii="宋体" w:hAnsi="宋体"/>
          <w:sz w:val="24"/>
          <w:lang w:val="zh-CN"/>
        </w:rPr>
        <w:t>．我方理解并同意贵方有权对未成交供应商不做任何解释。</w:t>
      </w:r>
    </w:p>
    <w:p w14:paraId="279A9FD4">
      <w:pPr>
        <w:adjustRightInd w:val="0"/>
        <w:snapToGrid w:val="0"/>
        <w:spacing w:line="480" w:lineRule="exact"/>
        <w:ind w:firstLine="480" w:firstLineChars="200"/>
        <w:rPr>
          <w:rFonts w:ascii="宋体" w:hAnsi="宋体"/>
          <w:kern w:val="0"/>
          <w:sz w:val="24"/>
        </w:rPr>
      </w:pPr>
    </w:p>
    <w:p w14:paraId="5FAA1E58">
      <w:pPr>
        <w:adjustRightInd w:val="0"/>
        <w:snapToGrid w:val="0"/>
        <w:spacing w:line="480" w:lineRule="exact"/>
        <w:ind w:firstLine="480" w:firstLineChars="200"/>
        <w:rPr>
          <w:rFonts w:ascii="宋体" w:hAnsi="宋体"/>
          <w:kern w:val="0"/>
          <w:sz w:val="24"/>
        </w:rPr>
      </w:pPr>
      <w:r>
        <w:rPr>
          <w:rFonts w:hint="eastAsia" w:ascii="宋体" w:hAnsi="宋体"/>
          <w:kern w:val="0"/>
          <w:sz w:val="24"/>
        </w:rPr>
        <w:t>供应商名称：</w:t>
      </w:r>
      <w:r>
        <w:rPr>
          <w:rFonts w:ascii="宋体" w:hAnsi="宋体"/>
          <w:kern w:val="0"/>
          <w:sz w:val="24"/>
        </w:rPr>
        <w:t>(</w:t>
      </w:r>
      <w:r>
        <w:rPr>
          <w:rFonts w:hint="eastAsia" w:ascii="宋体" w:hAnsi="宋体"/>
          <w:kern w:val="0"/>
          <w:sz w:val="24"/>
        </w:rPr>
        <w:t>盖公章</w:t>
      </w:r>
      <w:r>
        <w:rPr>
          <w:rFonts w:ascii="宋体" w:hAnsi="宋体"/>
          <w:kern w:val="0"/>
          <w:sz w:val="24"/>
        </w:rPr>
        <w:t>)</w:t>
      </w:r>
    </w:p>
    <w:p w14:paraId="6D4462B9">
      <w:pPr>
        <w:adjustRightInd w:val="0"/>
        <w:snapToGrid w:val="0"/>
        <w:spacing w:line="480" w:lineRule="exact"/>
        <w:ind w:firstLine="480" w:firstLineChars="200"/>
        <w:rPr>
          <w:rFonts w:ascii="宋体" w:hAnsi="宋体"/>
          <w:kern w:val="0"/>
          <w:sz w:val="24"/>
        </w:rPr>
      </w:pPr>
    </w:p>
    <w:p w14:paraId="1F1D132D">
      <w:pPr>
        <w:adjustRightInd w:val="0"/>
        <w:snapToGrid w:val="0"/>
        <w:spacing w:line="480" w:lineRule="exact"/>
        <w:ind w:firstLine="480" w:firstLineChars="200"/>
        <w:rPr>
          <w:rFonts w:ascii="宋体" w:hAnsi="宋体"/>
          <w:kern w:val="0"/>
          <w:sz w:val="24"/>
        </w:rPr>
      </w:pPr>
      <w:r>
        <w:rPr>
          <w:rFonts w:hint="eastAsia" w:ascii="宋体" w:hAnsi="宋体"/>
          <w:kern w:val="0"/>
          <w:sz w:val="24"/>
        </w:rPr>
        <w:t>法定代表人或授权代表：</w:t>
      </w:r>
      <w:r>
        <w:rPr>
          <w:rFonts w:ascii="宋体" w:hAnsi="宋体"/>
          <w:kern w:val="0"/>
          <w:sz w:val="24"/>
        </w:rPr>
        <w:t xml:space="preserve"> (</w:t>
      </w:r>
      <w:r>
        <w:rPr>
          <w:rFonts w:hint="eastAsia" w:ascii="宋体" w:hAnsi="宋体"/>
          <w:kern w:val="0"/>
          <w:sz w:val="24"/>
        </w:rPr>
        <w:t>签字或盖章</w:t>
      </w:r>
      <w:r>
        <w:rPr>
          <w:rFonts w:ascii="宋体" w:hAnsi="宋体"/>
          <w:kern w:val="0"/>
          <w:sz w:val="24"/>
        </w:rPr>
        <w:t>)</w:t>
      </w:r>
    </w:p>
    <w:p w14:paraId="3A5EDB1A">
      <w:pPr>
        <w:adjustRightInd w:val="0"/>
        <w:snapToGrid w:val="0"/>
        <w:spacing w:line="480" w:lineRule="exact"/>
        <w:ind w:firstLine="480" w:firstLineChars="200"/>
        <w:rPr>
          <w:rFonts w:ascii="宋体" w:hAnsi="宋体"/>
          <w:sz w:val="24"/>
          <w:lang w:val="zh-CN"/>
        </w:rPr>
      </w:pPr>
    </w:p>
    <w:p w14:paraId="1069804E">
      <w:pPr>
        <w:adjustRightInd w:val="0"/>
        <w:snapToGrid w:val="0"/>
        <w:spacing w:line="480" w:lineRule="exact"/>
        <w:ind w:firstLine="480" w:firstLineChars="200"/>
        <w:rPr>
          <w:rFonts w:ascii="宋体" w:hAnsi="宋体"/>
          <w:sz w:val="24"/>
          <w:lang w:val="zh-CN"/>
        </w:rPr>
      </w:pPr>
      <w:r>
        <w:rPr>
          <w:rFonts w:hint="eastAsia" w:ascii="宋体" w:hAnsi="宋体"/>
          <w:sz w:val="24"/>
          <w:lang w:val="zh-CN"/>
        </w:rPr>
        <w:t>地址：邮编：</w:t>
      </w:r>
    </w:p>
    <w:p w14:paraId="746F3646">
      <w:pPr>
        <w:adjustRightInd w:val="0"/>
        <w:snapToGrid w:val="0"/>
        <w:spacing w:line="480" w:lineRule="exact"/>
        <w:ind w:firstLine="480" w:firstLineChars="200"/>
        <w:rPr>
          <w:rFonts w:ascii="宋体" w:hAnsi="宋体"/>
          <w:sz w:val="24"/>
          <w:lang w:val="zh-CN"/>
        </w:rPr>
      </w:pPr>
    </w:p>
    <w:p w14:paraId="0E13D52C">
      <w:pPr>
        <w:adjustRightInd w:val="0"/>
        <w:snapToGrid w:val="0"/>
        <w:spacing w:line="480" w:lineRule="exact"/>
        <w:ind w:firstLine="480" w:firstLineChars="200"/>
        <w:rPr>
          <w:rFonts w:ascii="宋体" w:hAnsi="宋体"/>
          <w:sz w:val="24"/>
          <w:lang w:val="zh-CN"/>
        </w:rPr>
      </w:pPr>
      <w:r>
        <w:rPr>
          <w:rFonts w:hint="eastAsia" w:ascii="宋体" w:hAnsi="宋体"/>
          <w:sz w:val="24"/>
          <w:lang w:val="zh-CN"/>
        </w:rPr>
        <w:t>电话：传真：</w:t>
      </w:r>
    </w:p>
    <w:p w14:paraId="55D2C6FE">
      <w:pPr>
        <w:adjustRightInd w:val="0"/>
        <w:snapToGrid w:val="0"/>
        <w:spacing w:line="480" w:lineRule="exact"/>
        <w:ind w:firstLine="480" w:firstLineChars="200"/>
        <w:rPr>
          <w:rFonts w:ascii="宋体" w:hAnsi="宋体"/>
          <w:kern w:val="0"/>
          <w:sz w:val="24"/>
        </w:rPr>
      </w:pPr>
    </w:p>
    <w:p w14:paraId="2CB7F6C3">
      <w:pPr>
        <w:adjustRightInd w:val="0"/>
        <w:snapToGrid w:val="0"/>
        <w:spacing w:line="480" w:lineRule="exact"/>
        <w:ind w:firstLine="480" w:firstLineChars="200"/>
        <w:rPr>
          <w:rFonts w:ascii="宋体" w:hAnsi="宋体"/>
          <w:sz w:val="24"/>
          <w:lang w:val="zh-CN"/>
        </w:rPr>
      </w:pPr>
      <w:r>
        <w:rPr>
          <w:rFonts w:hint="eastAsia" w:ascii="宋体" w:hAnsi="宋体"/>
          <w:kern w:val="0"/>
          <w:sz w:val="24"/>
        </w:rPr>
        <w:t>日期：年月日</w:t>
      </w:r>
    </w:p>
    <w:p w14:paraId="55428768">
      <w:pPr>
        <w:bidi w:val="0"/>
      </w:pPr>
      <w:r>
        <w:rPr>
          <w:rFonts w:hint="eastAsia"/>
        </w:rPr>
        <w:br w:type="page"/>
      </w:r>
    </w:p>
    <w:p w14:paraId="1470BF3B">
      <w:pPr>
        <w:spacing w:line="360" w:lineRule="auto"/>
        <w:jc w:val="center"/>
        <w:outlineLvl w:val="1"/>
        <w:rPr>
          <w:rFonts w:ascii="宋体" w:hAnsi="宋体"/>
          <w:b/>
          <w:sz w:val="32"/>
          <w:szCs w:val="32"/>
        </w:rPr>
      </w:pPr>
      <w:r>
        <w:rPr>
          <w:rFonts w:hint="eastAsia" w:ascii="宋体" w:hAnsi="宋体"/>
          <w:sz w:val="32"/>
          <w:szCs w:val="32"/>
        </w:rPr>
        <w:t>二、</w:t>
      </w:r>
      <w:r>
        <w:rPr>
          <w:rFonts w:hint="eastAsia" w:ascii="宋体" w:hAnsi="宋体"/>
          <w:b/>
          <w:sz w:val="32"/>
          <w:szCs w:val="32"/>
        </w:rPr>
        <w:t>法定代表人身份证明或法定代表人的授权委托书</w:t>
      </w:r>
    </w:p>
    <w:p w14:paraId="79B5E58C">
      <w:pPr>
        <w:spacing w:line="360" w:lineRule="auto"/>
        <w:jc w:val="center"/>
        <w:rPr>
          <w:rFonts w:ascii="宋体" w:hAnsi="宋体"/>
          <w:b/>
          <w:sz w:val="32"/>
          <w:szCs w:val="32"/>
        </w:rPr>
      </w:pPr>
    </w:p>
    <w:p w14:paraId="559194D9">
      <w:pPr>
        <w:spacing w:line="360" w:lineRule="auto"/>
        <w:jc w:val="center"/>
        <w:rPr>
          <w:rFonts w:ascii="宋体" w:hAnsi="宋体"/>
          <w:b/>
          <w:sz w:val="28"/>
          <w:szCs w:val="28"/>
        </w:rPr>
      </w:pPr>
      <w:r>
        <w:rPr>
          <w:rFonts w:hint="eastAsia" w:ascii="宋体" w:hAnsi="宋体"/>
          <w:b/>
          <w:sz w:val="28"/>
          <w:szCs w:val="28"/>
        </w:rPr>
        <w:t>（一）法定代表人身份证明</w:t>
      </w:r>
    </w:p>
    <w:p w14:paraId="6FD9E52A">
      <w:pPr>
        <w:spacing w:line="360" w:lineRule="auto"/>
        <w:rPr>
          <w:rFonts w:ascii="宋体" w:hAnsi="宋体"/>
          <w:sz w:val="32"/>
          <w:szCs w:val="32"/>
        </w:rPr>
      </w:pPr>
    </w:p>
    <w:p w14:paraId="485CEA25">
      <w:pPr>
        <w:spacing w:line="600" w:lineRule="exact"/>
        <w:rPr>
          <w:rFonts w:ascii="仿宋" w:hAnsi="仿宋" w:eastAsia="仿宋"/>
          <w:sz w:val="24"/>
        </w:rPr>
      </w:pPr>
      <w:r>
        <w:rPr>
          <w:rFonts w:hint="eastAsia" w:ascii="仿宋" w:hAnsi="仿宋" w:eastAsia="仿宋"/>
          <w:sz w:val="24"/>
        </w:rPr>
        <w:t>投标人名称：</w:t>
      </w:r>
    </w:p>
    <w:p w14:paraId="56A57CA4">
      <w:pPr>
        <w:spacing w:line="600" w:lineRule="exact"/>
        <w:rPr>
          <w:rFonts w:ascii="仿宋" w:hAnsi="仿宋" w:eastAsia="仿宋"/>
          <w:sz w:val="24"/>
        </w:rPr>
      </w:pPr>
      <w:r>
        <w:rPr>
          <w:rFonts w:hint="eastAsia" w:ascii="仿宋" w:hAnsi="仿宋" w:eastAsia="仿宋"/>
          <w:sz w:val="24"/>
        </w:rPr>
        <w:t>单位性质：</w:t>
      </w:r>
    </w:p>
    <w:p w14:paraId="5BEEDAE0">
      <w:pPr>
        <w:spacing w:line="600" w:lineRule="exact"/>
        <w:rPr>
          <w:rFonts w:ascii="仿宋" w:hAnsi="仿宋" w:eastAsia="仿宋"/>
          <w:sz w:val="24"/>
        </w:rPr>
      </w:pPr>
      <w:r>
        <w:rPr>
          <w:rFonts w:hint="eastAsia" w:ascii="仿宋" w:hAnsi="仿宋" w:eastAsia="仿宋"/>
          <w:sz w:val="24"/>
        </w:rPr>
        <w:t>地址：</w:t>
      </w:r>
    </w:p>
    <w:p w14:paraId="5E173E4D">
      <w:pPr>
        <w:spacing w:line="600" w:lineRule="exact"/>
        <w:rPr>
          <w:rFonts w:ascii="仿宋" w:hAnsi="仿宋" w:eastAsia="仿宋"/>
          <w:sz w:val="24"/>
        </w:rPr>
      </w:pPr>
      <w:r>
        <w:rPr>
          <w:rFonts w:hint="eastAsia" w:ascii="仿宋" w:hAnsi="仿宋" w:eastAsia="仿宋"/>
          <w:sz w:val="24"/>
        </w:rPr>
        <w:t>成立时间：年月 日</w:t>
      </w:r>
    </w:p>
    <w:p w14:paraId="6835CB81">
      <w:pPr>
        <w:spacing w:line="600" w:lineRule="exact"/>
        <w:rPr>
          <w:rFonts w:ascii="仿宋" w:hAnsi="仿宋" w:eastAsia="仿宋"/>
          <w:sz w:val="24"/>
        </w:rPr>
      </w:pPr>
      <w:r>
        <w:rPr>
          <w:rFonts w:hint="eastAsia" w:ascii="仿宋" w:hAnsi="仿宋" w:eastAsia="仿宋"/>
          <w:sz w:val="24"/>
        </w:rPr>
        <w:t>姓名：性别：年龄： 职务：</w:t>
      </w:r>
    </w:p>
    <w:p w14:paraId="68802C08">
      <w:pPr>
        <w:spacing w:line="600" w:lineRule="exact"/>
        <w:rPr>
          <w:rFonts w:ascii="仿宋" w:hAnsi="仿宋" w:eastAsia="仿宋"/>
          <w:sz w:val="24"/>
        </w:rPr>
      </w:pPr>
      <w:r>
        <w:rPr>
          <w:rFonts w:hint="eastAsia" w:ascii="仿宋" w:hAnsi="仿宋" w:eastAsia="仿宋"/>
          <w:sz w:val="24"/>
        </w:rPr>
        <w:t>系 （投标人名称）的法定代表人。</w:t>
      </w:r>
    </w:p>
    <w:p w14:paraId="2DAD21EC">
      <w:pPr>
        <w:spacing w:line="600" w:lineRule="exact"/>
        <w:ind w:firstLine="480" w:firstLineChars="200"/>
        <w:rPr>
          <w:rFonts w:ascii="仿宋" w:hAnsi="仿宋" w:eastAsia="仿宋"/>
          <w:sz w:val="24"/>
        </w:rPr>
      </w:pPr>
      <w:r>
        <w:rPr>
          <w:rFonts w:hint="eastAsia" w:ascii="仿宋" w:hAnsi="仿宋" w:eastAsia="仿宋"/>
          <w:sz w:val="24"/>
        </w:rPr>
        <w:t>特此证明。</w:t>
      </w:r>
    </w:p>
    <w:p w14:paraId="3E14DF72">
      <w:pPr>
        <w:spacing w:line="600" w:lineRule="exact"/>
        <w:rPr>
          <w:rFonts w:ascii="仿宋" w:hAnsi="仿宋" w:eastAsia="仿宋"/>
          <w:sz w:val="24"/>
        </w:rPr>
      </w:pPr>
    </w:p>
    <w:p w14:paraId="11486A2E">
      <w:pPr>
        <w:spacing w:line="600" w:lineRule="exact"/>
        <w:rPr>
          <w:rFonts w:ascii="仿宋" w:hAnsi="仿宋" w:eastAsia="仿宋"/>
          <w:sz w:val="24"/>
        </w:rPr>
      </w:pPr>
      <w:r>
        <w:rPr>
          <w:rFonts w:hint="eastAsia" w:ascii="仿宋" w:hAnsi="仿宋" w:eastAsia="仿宋"/>
          <w:sz w:val="24"/>
        </w:rPr>
        <w:t xml:space="preserve">                   </w:t>
      </w:r>
      <w:r>
        <w:rPr>
          <w:rFonts w:hint="eastAsia" w:ascii="仿宋" w:hAnsi="仿宋" w:eastAsia="仿宋"/>
          <w:sz w:val="24"/>
          <w:lang w:val="en-US" w:eastAsia="zh-CN"/>
        </w:rPr>
        <w:t xml:space="preserve">                           </w:t>
      </w:r>
      <w:r>
        <w:rPr>
          <w:rFonts w:hint="eastAsia" w:ascii="仿宋" w:hAnsi="仿宋" w:eastAsia="仿宋"/>
          <w:sz w:val="24"/>
        </w:rPr>
        <w:t>投标人：（单位盖章）</w:t>
      </w:r>
    </w:p>
    <w:p w14:paraId="22B4B54F">
      <w:pPr>
        <w:spacing w:line="600" w:lineRule="exact"/>
        <w:ind w:firstLine="5760" w:firstLineChars="2400"/>
        <w:rPr>
          <w:rFonts w:ascii="仿宋" w:hAnsi="仿宋" w:eastAsia="仿宋"/>
          <w:sz w:val="24"/>
        </w:rPr>
      </w:pPr>
      <w:r>
        <w:rPr>
          <w:rFonts w:hint="eastAsia" w:ascii="仿宋" w:hAnsi="仿宋" w:eastAsia="仿宋"/>
          <w:sz w:val="24"/>
        </w:rPr>
        <w:t>年 月日</w:t>
      </w:r>
    </w:p>
    <w:p w14:paraId="06203F73">
      <w:pPr>
        <w:spacing w:line="600" w:lineRule="exact"/>
        <w:rPr>
          <w:rFonts w:ascii="仿宋" w:hAnsi="仿宋" w:eastAsia="仿宋"/>
          <w:sz w:val="24"/>
        </w:rPr>
      </w:pPr>
    </w:p>
    <w:p w14:paraId="53933D7B">
      <w:pPr>
        <w:spacing w:line="360" w:lineRule="auto"/>
        <w:rPr>
          <w:rFonts w:ascii="宋体" w:hAnsi="宋体"/>
          <w:sz w:val="28"/>
          <w:szCs w:val="28"/>
        </w:rPr>
      </w:pPr>
    </w:p>
    <w:p w14:paraId="6F06F66B">
      <w:pPr>
        <w:spacing w:line="360" w:lineRule="auto"/>
        <w:ind w:firstLine="480" w:firstLineChars="200"/>
        <w:rPr>
          <w:rFonts w:ascii="宋体" w:hAnsi="宋体"/>
          <w:sz w:val="24"/>
        </w:rPr>
      </w:pPr>
    </w:p>
    <w:p w14:paraId="60F0A685">
      <w:pPr>
        <w:spacing w:line="360" w:lineRule="auto"/>
        <w:ind w:firstLine="480" w:firstLineChars="200"/>
        <w:rPr>
          <w:rFonts w:ascii="宋体" w:hAnsi="宋体"/>
          <w:sz w:val="24"/>
        </w:rPr>
      </w:pPr>
    </w:p>
    <w:p w14:paraId="1FB909D3">
      <w:pPr>
        <w:spacing w:line="360" w:lineRule="auto"/>
        <w:ind w:firstLine="480" w:firstLineChars="200"/>
        <w:rPr>
          <w:rFonts w:ascii="宋体" w:hAnsi="宋体"/>
          <w:sz w:val="24"/>
        </w:rPr>
      </w:pPr>
    </w:p>
    <w:p w14:paraId="195A0765">
      <w:pPr>
        <w:spacing w:line="360" w:lineRule="auto"/>
        <w:ind w:firstLine="562" w:firstLineChars="200"/>
        <w:rPr>
          <w:rFonts w:ascii="宋体" w:hAnsi="宋体"/>
          <w:b/>
          <w:sz w:val="28"/>
          <w:szCs w:val="28"/>
        </w:rPr>
      </w:pPr>
    </w:p>
    <w:p w14:paraId="2B38B2BF">
      <w:pPr>
        <w:spacing w:line="360" w:lineRule="auto"/>
        <w:ind w:firstLine="562" w:firstLineChars="200"/>
        <w:rPr>
          <w:rFonts w:ascii="宋体" w:hAnsi="宋体"/>
          <w:b/>
          <w:sz w:val="28"/>
          <w:szCs w:val="28"/>
        </w:rPr>
      </w:pPr>
    </w:p>
    <w:p w14:paraId="52668A29">
      <w:pPr>
        <w:spacing w:line="360" w:lineRule="auto"/>
        <w:ind w:firstLine="562" w:firstLineChars="200"/>
        <w:rPr>
          <w:rFonts w:ascii="宋体" w:hAnsi="宋体"/>
          <w:b/>
          <w:sz w:val="28"/>
          <w:szCs w:val="28"/>
        </w:rPr>
      </w:pPr>
    </w:p>
    <w:p w14:paraId="133015EE">
      <w:pPr>
        <w:spacing w:line="360" w:lineRule="auto"/>
        <w:ind w:firstLine="562" w:firstLineChars="200"/>
        <w:rPr>
          <w:rFonts w:ascii="宋体" w:hAnsi="宋体"/>
          <w:b/>
          <w:sz w:val="28"/>
          <w:szCs w:val="28"/>
        </w:rPr>
      </w:pPr>
    </w:p>
    <w:p w14:paraId="3605DC87">
      <w:pPr>
        <w:spacing w:line="360" w:lineRule="auto"/>
        <w:ind w:firstLine="562" w:firstLineChars="200"/>
        <w:rPr>
          <w:rFonts w:ascii="宋体" w:hAnsi="宋体"/>
          <w:b/>
          <w:sz w:val="28"/>
          <w:szCs w:val="28"/>
        </w:rPr>
      </w:pPr>
    </w:p>
    <w:p w14:paraId="0E622DBD">
      <w:pPr>
        <w:spacing w:line="360" w:lineRule="auto"/>
        <w:ind w:firstLine="562" w:firstLineChars="200"/>
        <w:rPr>
          <w:rFonts w:ascii="宋体" w:hAnsi="宋体"/>
          <w:b/>
          <w:sz w:val="28"/>
          <w:szCs w:val="28"/>
        </w:rPr>
      </w:pPr>
    </w:p>
    <w:p w14:paraId="291F87D0">
      <w:pPr>
        <w:spacing w:line="360" w:lineRule="auto"/>
        <w:jc w:val="center"/>
        <w:rPr>
          <w:rFonts w:ascii="宋体" w:hAnsi="宋体"/>
          <w:b/>
          <w:sz w:val="28"/>
          <w:szCs w:val="28"/>
        </w:rPr>
      </w:pPr>
      <w:r>
        <w:rPr>
          <w:rFonts w:hint="eastAsia" w:ascii="宋体" w:hAnsi="宋体"/>
          <w:b/>
          <w:sz w:val="28"/>
          <w:szCs w:val="28"/>
        </w:rPr>
        <w:t>（二）授权委托书</w:t>
      </w:r>
    </w:p>
    <w:p w14:paraId="3309CAF7">
      <w:pPr>
        <w:spacing w:line="600" w:lineRule="exact"/>
        <w:ind w:firstLine="645"/>
        <w:rPr>
          <w:rFonts w:ascii="仿宋" w:hAnsi="仿宋" w:eastAsia="仿宋"/>
          <w:sz w:val="24"/>
        </w:rPr>
      </w:pPr>
    </w:p>
    <w:p w14:paraId="1D418BD3">
      <w:pPr>
        <w:spacing w:line="600" w:lineRule="exact"/>
        <w:ind w:firstLine="645"/>
        <w:rPr>
          <w:rFonts w:ascii="仿宋" w:hAnsi="仿宋" w:eastAsia="仿宋"/>
          <w:sz w:val="24"/>
        </w:rPr>
      </w:pPr>
      <w:r>
        <w:rPr>
          <w:rFonts w:hint="eastAsia" w:ascii="仿宋" w:hAnsi="仿宋" w:eastAsia="仿宋"/>
          <w:sz w:val="24"/>
        </w:rPr>
        <w:t>本人（姓名）系（投标人名称）的法定代表人，现委托（姓名）为我方代理人。代理人根据授权，以我方名义签署、澄清、说明、补充、递交、撤回、修改（项目名称）投标文件，签订合同和处理有关事宜，其法律后果由我方承担。</w:t>
      </w:r>
    </w:p>
    <w:p w14:paraId="676FE351">
      <w:pPr>
        <w:spacing w:line="600" w:lineRule="exact"/>
        <w:ind w:firstLine="645"/>
        <w:rPr>
          <w:rFonts w:ascii="仿宋" w:hAnsi="仿宋" w:eastAsia="仿宋"/>
          <w:sz w:val="24"/>
        </w:rPr>
      </w:pPr>
      <w:r>
        <w:rPr>
          <w:rFonts w:hint="eastAsia" w:ascii="仿宋" w:hAnsi="仿宋" w:eastAsia="仿宋"/>
          <w:sz w:val="24"/>
        </w:rPr>
        <w:t>委托期限：。</w:t>
      </w:r>
    </w:p>
    <w:p w14:paraId="7F32A1F9">
      <w:pPr>
        <w:spacing w:line="600" w:lineRule="exact"/>
        <w:ind w:firstLine="645"/>
        <w:rPr>
          <w:rFonts w:ascii="仿宋" w:hAnsi="仿宋" w:eastAsia="仿宋"/>
          <w:sz w:val="24"/>
        </w:rPr>
      </w:pPr>
      <w:r>
        <w:rPr>
          <w:rFonts w:hint="eastAsia" w:ascii="仿宋" w:hAnsi="仿宋" w:eastAsia="仿宋"/>
          <w:sz w:val="24"/>
        </w:rPr>
        <w:t>代理人无转委托权。</w:t>
      </w:r>
    </w:p>
    <w:p w14:paraId="55C79641">
      <w:pPr>
        <w:spacing w:line="600" w:lineRule="exact"/>
        <w:ind w:firstLine="645"/>
        <w:rPr>
          <w:rFonts w:ascii="仿宋" w:hAnsi="仿宋" w:eastAsia="仿宋"/>
          <w:sz w:val="24"/>
        </w:rPr>
      </w:pPr>
    </w:p>
    <w:p w14:paraId="56C75E11">
      <w:pPr>
        <w:spacing w:line="600" w:lineRule="exact"/>
        <w:ind w:firstLine="2280" w:firstLineChars="950"/>
        <w:rPr>
          <w:rFonts w:ascii="仿宋" w:hAnsi="仿宋" w:eastAsia="仿宋"/>
          <w:sz w:val="24"/>
        </w:rPr>
      </w:pPr>
      <w:r>
        <w:rPr>
          <w:rFonts w:hint="eastAsia" w:ascii="仿宋" w:hAnsi="仿宋" w:eastAsia="仿宋"/>
          <w:sz w:val="24"/>
        </w:rPr>
        <w:t>投标人：</w:t>
      </w:r>
      <w:r>
        <w:rPr>
          <w:rFonts w:hint="eastAsia" w:ascii="仿宋" w:hAnsi="仿宋" w:eastAsia="仿宋"/>
          <w:sz w:val="24"/>
          <w:u w:val="single"/>
        </w:rPr>
        <w:t xml:space="preserve">      （全称）     </w:t>
      </w:r>
      <w:r>
        <w:rPr>
          <w:rFonts w:hint="eastAsia" w:ascii="仿宋" w:hAnsi="仿宋" w:eastAsia="仿宋"/>
          <w:sz w:val="24"/>
        </w:rPr>
        <w:t>（盖章）</w:t>
      </w:r>
    </w:p>
    <w:p w14:paraId="2A6B4DEF">
      <w:pPr>
        <w:spacing w:line="600" w:lineRule="exact"/>
        <w:rPr>
          <w:rFonts w:ascii="仿宋" w:hAnsi="仿宋" w:eastAsia="仿宋"/>
          <w:sz w:val="24"/>
        </w:rPr>
      </w:pPr>
      <w:r>
        <w:rPr>
          <w:rFonts w:hint="eastAsia" w:ascii="仿宋" w:hAnsi="仿宋" w:eastAsia="仿宋"/>
          <w:sz w:val="24"/>
        </w:rPr>
        <w:t xml:space="preserve">                   法定代表人：（签字或盖章）</w:t>
      </w:r>
    </w:p>
    <w:p w14:paraId="1B78406B">
      <w:pPr>
        <w:spacing w:line="600" w:lineRule="exact"/>
        <w:rPr>
          <w:rFonts w:ascii="仿宋" w:hAnsi="仿宋" w:eastAsia="仿宋"/>
          <w:sz w:val="24"/>
          <w:u w:val="single"/>
        </w:rPr>
      </w:pPr>
      <w:r>
        <w:rPr>
          <w:rFonts w:hint="eastAsia" w:ascii="仿宋" w:hAnsi="仿宋" w:eastAsia="仿宋"/>
          <w:sz w:val="24"/>
        </w:rPr>
        <w:t xml:space="preserve">                   身份证号码：</w:t>
      </w:r>
    </w:p>
    <w:p w14:paraId="7C9CAAB9">
      <w:pPr>
        <w:spacing w:line="600" w:lineRule="exact"/>
        <w:rPr>
          <w:rFonts w:ascii="仿宋" w:hAnsi="仿宋" w:eastAsia="仿宋"/>
          <w:sz w:val="24"/>
        </w:rPr>
      </w:pPr>
      <w:r>
        <w:rPr>
          <w:rFonts w:hint="eastAsia" w:ascii="仿宋" w:hAnsi="仿宋" w:eastAsia="仿宋"/>
          <w:sz w:val="24"/>
        </w:rPr>
        <w:t xml:space="preserve">                   委托代理人：（签字或盖章）</w:t>
      </w:r>
    </w:p>
    <w:p w14:paraId="4AA76987">
      <w:pPr>
        <w:spacing w:line="600" w:lineRule="exact"/>
        <w:rPr>
          <w:rFonts w:ascii="仿宋" w:hAnsi="仿宋" w:eastAsia="仿宋"/>
          <w:sz w:val="24"/>
          <w:u w:val="single"/>
        </w:rPr>
      </w:pPr>
      <w:r>
        <w:rPr>
          <w:rFonts w:hint="eastAsia" w:ascii="仿宋" w:hAnsi="仿宋" w:eastAsia="仿宋"/>
          <w:sz w:val="24"/>
        </w:rPr>
        <w:t xml:space="preserve">                   身份证号码：</w:t>
      </w:r>
    </w:p>
    <w:p w14:paraId="47022AC9">
      <w:pPr>
        <w:spacing w:line="600" w:lineRule="exact"/>
        <w:ind w:firstLine="2280" w:firstLineChars="950"/>
        <w:rPr>
          <w:rFonts w:ascii="仿宋" w:hAnsi="仿宋" w:eastAsia="仿宋"/>
          <w:sz w:val="24"/>
          <w:u w:val="single"/>
        </w:rPr>
      </w:pPr>
      <w:r>
        <w:rPr>
          <w:rFonts w:hint="eastAsia" w:ascii="仿宋" w:hAnsi="仿宋" w:eastAsia="仿宋"/>
          <w:sz w:val="24"/>
        </w:rPr>
        <w:t xml:space="preserve">联系号码： </w:t>
      </w:r>
    </w:p>
    <w:p w14:paraId="4AD7DEC4">
      <w:pPr>
        <w:spacing w:line="600" w:lineRule="exact"/>
        <w:ind w:firstLine="4080" w:firstLineChars="1700"/>
        <w:rPr>
          <w:rFonts w:ascii="仿宋" w:hAnsi="仿宋" w:eastAsia="仿宋"/>
          <w:sz w:val="24"/>
        </w:rPr>
      </w:pPr>
      <w:r>
        <w:rPr>
          <w:rFonts w:hint="eastAsia" w:ascii="仿宋" w:hAnsi="仿宋" w:eastAsia="仿宋"/>
          <w:sz w:val="24"/>
        </w:rPr>
        <w:t>年月日</w:t>
      </w:r>
    </w:p>
    <w:p w14:paraId="1325259D">
      <w:pPr>
        <w:spacing w:line="360" w:lineRule="auto"/>
        <w:ind w:firstLine="645"/>
        <w:rPr>
          <w:rFonts w:ascii="宋体" w:hAnsi="宋体"/>
          <w:sz w:val="24"/>
        </w:rPr>
      </w:pPr>
    </w:p>
    <w:p w14:paraId="1288373D">
      <w:pPr>
        <w:spacing w:line="360" w:lineRule="auto"/>
        <w:ind w:firstLine="645"/>
        <w:rPr>
          <w:rFonts w:ascii="宋体" w:hAnsi="宋体"/>
          <w:sz w:val="24"/>
        </w:rPr>
      </w:pPr>
    </w:p>
    <w:p w14:paraId="579E3A08">
      <w:pPr>
        <w:spacing w:line="360" w:lineRule="auto"/>
        <w:ind w:firstLine="645"/>
        <w:rPr>
          <w:rFonts w:ascii="宋体" w:hAnsi="宋体"/>
          <w:sz w:val="24"/>
        </w:rPr>
      </w:pPr>
    </w:p>
    <w:p w14:paraId="14662F5C">
      <w:pPr>
        <w:spacing w:line="360" w:lineRule="auto"/>
        <w:ind w:left="480" w:hanging="480" w:hangingChars="200"/>
        <w:rPr>
          <w:rFonts w:ascii="仿宋" w:hAnsi="仿宋" w:eastAsia="仿宋"/>
          <w:b/>
          <w:sz w:val="24"/>
        </w:rPr>
      </w:pPr>
      <w:r>
        <w:rPr>
          <w:rFonts w:hint="eastAsia" w:ascii="仿宋" w:hAnsi="仿宋" w:eastAsia="仿宋"/>
          <w:sz w:val="24"/>
        </w:rPr>
        <w:t>注：</w:t>
      </w:r>
      <w:r>
        <w:rPr>
          <w:rFonts w:hint="eastAsia" w:ascii="仿宋" w:hAnsi="仿宋" w:eastAsia="仿宋"/>
          <w:b/>
          <w:sz w:val="24"/>
        </w:rPr>
        <w:t>授权委托书后须附委托代理人身份证复印件，并保证清晰有效。</w:t>
      </w:r>
    </w:p>
    <w:p w14:paraId="60CC99D8">
      <w:pPr>
        <w:jc w:val="center"/>
        <w:outlineLvl w:val="0"/>
        <w:rPr>
          <w:rFonts w:hint="eastAsia" w:ascii="宋体" w:hAnsi="宋体" w:cs="宋体"/>
          <w:b/>
          <w:bCs/>
          <w:color w:val="000000"/>
          <w:sz w:val="32"/>
          <w:szCs w:val="32"/>
        </w:rPr>
      </w:pPr>
      <w:r>
        <w:rPr>
          <w:rFonts w:ascii="宋体" w:hAnsi="宋体" w:cs="宋体"/>
          <w:b/>
          <w:sz w:val="24"/>
        </w:rPr>
        <w:br w:type="page"/>
      </w:r>
      <w:bookmarkStart w:id="20" w:name="_Toc4858"/>
      <w:r>
        <w:rPr>
          <w:rFonts w:hint="eastAsia" w:ascii="宋体" w:hAnsi="宋体" w:cs="宋体"/>
          <w:b/>
          <w:bCs/>
          <w:color w:val="000000"/>
          <w:sz w:val="32"/>
          <w:szCs w:val="32"/>
          <w:lang w:eastAsia="zh-CN"/>
        </w:rPr>
        <w:t>三</w:t>
      </w:r>
      <w:r>
        <w:rPr>
          <w:rFonts w:hint="eastAsia" w:ascii="宋体" w:hAnsi="宋体" w:cs="宋体"/>
          <w:b/>
          <w:bCs/>
          <w:color w:val="000000"/>
          <w:sz w:val="32"/>
          <w:szCs w:val="32"/>
        </w:rPr>
        <w:t>、盐城市大丰人民医院招标采购投标人承诺书</w:t>
      </w:r>
      <w:bookmarkEnd w:id="20"/>
    </w:p>
    <w:p w14:paraId="2D15A05C">
      <w:pPr>
        <w:spacing w:line="400" w:lineRule="exact"/>
        <w:ind w:firstLine="560" w:firstLineChars="200"/>
        <w:rPr>
          <w:rFonts w:hint="eastAsia" w:ascii="宋体" w:hAnsi="宋体" w:cs="宋体"/>
          <w:sz w:val="28"/>
          <w:szCs w:val="28"/>
        </w:rPr>
      </w:pPr>
    </w:p>
    <w:p w14:paraId="7ABEE623">
      <w:pPr>
        <w:spacing w:line="360" w:lineRule="auto"/>
        <w:ind w:firstLine="480" w:firstLineChars="200"/>
        <w:rPr>
          <w:rFonts w:hint="eastAsia" w:ascii="宋体" w:hAnsi="宋体" w:cs="宋体"/>
          <w:sz w:val="24"/>
          <w:u w:val="single"/>
        </w:rPr>
      </w:pPr>
      <w:r>
        <w:rPr>
          <w:rFonts w:hint="eastAsia" w:ascii="宋体" w:hAnsi="宋体" w:cs="宋体"/>
          <w:sz w:val="24"/>
        </w:rPr>
        <w:t>为营造公开、公平、公正、诚实守信的招标采购交易环境，树立诚信守法的投标人形象，本单位参加采购项目</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67EE92F0">
      <w:pPr>
        <w:spacing w:line="360" w:lineRule="auto"/>
        <w:rPr>
          <w:rFonts w:hint="eastAsia" w:ascii="宋体" w:hAnsi="宋体" w:cs="宋体"/>
          <w:sz w:val="24"/>
        </w:rPr>
      </w:pPr>
      <w:r>
        <w:rPr>
          <w:rFonts w:hint="eastAsia" w:ascii="宋体" w:hAnsi="宋体" w:cs="宋体"/>
          <w:sz w:val="24"/>
        </w:rPr>
        <w:t>的招标采购活动，本人代表本单位作出以下承诺：</w:t>
      </w:r>
    </w:p>
    <w:p w14:paraId="4B448482">
      <w:pPr>
        <w:spacing w:line="360" w:lineRule="auto"/>
        <w:ind w:firstLine="367"/>
        <w:rPr>
          <w:rFonts w:hint="eastAsia" w:ascii="宋体" w:hAnsi="宋体" w:cs="宋体"/>
          <w:sz w:val="24"/>
        </w:rPr>
      </w:pPr>
      <w:r>
        <w:rPr>
          <w:rFonts w:hint="eastAsia" w:ascii="宋体" w:hAnsi="宋体" w:cs="宋体"/>
          <w:sz w:val="24"/>
        </w:rPr>
        <w:t>（一）本单位对所提交的所有资料，均合法、真实、准确、有效，无任何伪造、修改、虚假成份，并对所提供资料的真实性负责；</w:t>
      </w:r>
    </w:p>
    <w:p w14:paraId="092ACB44">
      <w:pPr>
        <w:spacing w:line="360" w:lineRule="auto"/>
        <w:ind w:firstLine="367"/>
        <w:rPr>
          <w:rFonts w:hint="eastAsia" w:ascii="宋体" w:hAnsi="宋体" w:cs="宋体"/>
          <w:sz w:val="24"/>
        </w:rPr>
      </w:pPr>
      <w:r>
        <w:rPr>
          <w:rFonts w:hint="eastAsia" w:ascii="宋体" w:hAnsi="宋体" w:cs="宋体"/>
          <w:sz w:val="24"/>
        </w:rPr>
        <w:t>（二）本单位及相关负责人无因存在重大隐患整改不力、发生有重大社会影响生产安全事故或其他严重违法违规行为而被列入失信联合惩戒的不良记录；</w:t>
      </w:r>
    </w:p>
    <w:p w14:paraId="3CE231C5">
      <w:pPr>
        <w:spacing w:line="360" w:lineRule="auto"/>
        <w:ind w:firstLine="367"/>
        <w:rPr>
          <w:rFonts w:hint="eastAsia" w:ascii="宋体" w:hAnsi="宋体" w:cs="宋体"/>
          <w:sz w:val="24"/>
        </w:rPr>
      </w:pPr>
      <w:r>
        <w:rPr>
          <w:rFonts w:hint="eastAsia" w:ascii="宋体" w:hAnsi="宋体" w:cs="宋体"/>
          <w:sz w:val="24"/>
        </w:rPr>
        <w:t xml:space="preserve">（三）严格依照国家和省、市关于招标采购的法律、法规、规章、规范性文件，参加招标采购的投标活动；积极履行社会责任，促进廉政建设； </w:t>
      </w:r>
    </w:p>
    <w:p w14:paraId="3E2764BD">
      <w:pPr>
        <w:spacing w:line="360" w:lineRule="auto"/>
        <w:ind w:firstLine="367"/>
        <w:rPr>
          <w:rFonts w:hint="eastAsia" w:ascii="宋体" w:hAnsi="宋体" w:cs="宋体"/>
          <w:sz w:val="24"/>
        </w:rPr>
      </w:pPr>
      <w:r>
        <w:rPr>
          <w:rFonts w:hint="eastAsia" w:ascii="宋体" w:hAnsi="宋体" w:cs="宋体"/>
          <w:sz w:val="24"/>
        </w:rPr>
        <w:t>（四）严格遵守即时信息公示规定，及时维护和更新本单位相关的信息；</w:t>
      </w:r>
    </w:p>
    <w:p w14:paraId="77CCE035">
      <w:pPr>
        <w:spacing w:line="360" w:lineRule="auto"/>
        <w:ind w:firstLine="367"/>
        <w:rPr>
          <w:rFonts w:hint="eastAsia" w:ascii="宋体" w:hAnsi="宋体" w:cs="宋体"/>
          <w:sz w:val="24"/>
        </w:rPr>
      </w:pPr>
      <w:r>
        <w:rPr>
          <w:rFonts w:hint="eastAsia" w:ascii="宋体" w:hAnsi="宋体" w:cs="宋体"/>
          <w:sz w:val="24"/>
        </w:rPr>
        <w:t>（五）自我约束、自我管理，守合同、重信用，自觉维护招标采购交易的良好秩序，与参与本次招标采购活动的其他投标人不存在直接控股或管理关系，不参与围标串标、弄虚作假、骗取中标、干扰评标、违约毁约等行为；</w:t>
      </w:r>
    </w:p>
    <w:p w14:paraId="61B1BD74">
      <w:pPr>
        <w:spacing w:line="360" w:lineRule="auto"/>
        <w:ind w:firstLine="367"/>
        <w:rPr>
          <w:rFonts w:hint="eastAsia" w:ascii="宋体" w:hAnsi="宋体" w:cs="宋体"/>
          <w:sz w:val="24"/>
        </w:rPr>
      </w:pPr>
      <w:r>
        <w:rPr>
          <w:rFonts w:hint="eastAsia" w:ascii="宋体" w:hAnsi="宋体" w:cs="宋体"/>
          <w:sz w:val="24"/>
        </w:rPr>
        <w:t>（六）自觉接受政府、行业组织、社会公众、新闻舆论的监督；</w:t>
      </w:r>
    </w:p>
    <w:p w14:paraId="3512CAE7">
      <w:pPr>
        <w:spacing w:line="360" w:lineRule="auto"/>
        <w:ind w:firstLine="367"/>
        <w:rPr>
          <w:rFonts w:hint="eastAsia" w:ascii="宋体" w:hAnsi="宋体" w:cs="宋体"/>
          <w:sz w:val="24"/>
        </w:rPr>
      </w:pPr>
      <w:r>
        <w:rPr>
          <w:rFonts w:hint="eastAsia" w:ascii="宋体" w:hAnsi="宋体" w:cs="宋体"/>
          <w:sz w:val="24"/>
        </w:rPr>
        <w:t>（七）本单位自愿接受采购监督管理机构和有关行政监督部门的依法检查。如发生违法违规或不良失信行为，自愿接受采购监督管理机构和有关行政监督部门依法给予的行政处罚（处理），并依法承担相应责任；</w:t>
      </w:r>
    </w:p>
    <w:p w14:paraId="5C6C7885">
      <w:pPr>
        <w:spacing w:line="360" w:lineRule="auto"/>
        <w:ind w:firstLine="367"/>
        <w:rPr>
          <w:rFonts w:hint="eastAsia" w:ascii="宋体" w:hAnsi="宋体" w:cs="宋体"/>
          <w:sz w:val="24"/>
        </w:rPr>
      </w:pPr>
      <w:r>
        <w:rPr>
          <w:rFonts w:hint="eastAsia" w:ascii="宋体" w:hAnsi="宋体" w:cs="宋体"/>
          <w:sz w:val="24"/>
        </w:rPr>
        <w:t>（八）本人已认真阅读了上述承诺，并向本单位员工作了宣传教育。</w:t>
      </w:r>
    </w:p>
    <w:p w14:paraId="6C74A16B">
      <w:pPr>
        <w:spacing w:line="360" w:lineRule="auto"/>
        <w:ind w:firstLine="480" w:firstLineChars="200"/>
        <w:rPr>
          <w:rFonts w:hint="eastAsia" w:ascii="宋体" w:hAnsi="宋体" w:cs="宋体"/>
          <w:sz w:val="24"/>
        </w:rPr>
      </w:pPr>
    </w:p>
    <w:p w14:paraId="065B13FA">
      <w:pPr>
        <w:spacing w:line="360" w:lineRule="auto"/>
        <w:ind w:firstLine="1478" w:firstLineChars="616"/>
        <w:rPr>
          <w:rFonts w:hint="eastAsia" w:ascii="宋体" w:hAnsi="宋体" w:cs="宋体"/>
          <w:sz w:val="24"/>
        </w:rPr>
      </w:pPr>
      <w:r>
        <w:rPr>
          <w:rFonts w:hint="eastAsia" w:ascii="宋体" w:hAnsi="宋体" w:cs="宋体"/>
          <w:sz w:val="24"/>
        </w:rPr>
        <w:t>法定代表人签名：                   单位名称（盖章）：</w:t>
      </w:r>
    </w:p>
    <w:p w14:paraId="4A53F8C9">
      <w:pPr>
        <w:spacing w:line="360" w:lineRule="auto"/>
        <w:rPr>
          <w:rFonts w:hint="eastAsia" w:ascii="宋体" w:hAnsi="宋体" w:cs="宋体"/>
          <w:sz w:val="24"/>
        </w:rPr>
      </w:pPr>
    </w:p>
    <w:p w14:paraId="11BF154B">
      <w:pPr>
        <w:spacing w:line="360" w:lineRule="auto"/>
        <w:ind w:firstLine="6240" w:firstLineChars="2600"/>
        <w:rPr>
          <w:rFonts w:hint="eastAsia" w:ascii="宋体" w:hAnsi="宋体" w:cs="宋体"/>
          <w:sz w:val="24"/>
        </w:rPr>
      </w:pPr>
      <w:r>
        <w:rPr>
          <w:rFonts w:hint="eastAsia" w:ascii="宋体" w:hAnsi="宋体" w:cs="宋体"/>
          <w:sz w:val="24"/>
        </w:rPr>
        <w:t>年    月    日</w:t>
      </w:r>
    </w:p>
    <w:p w14:paraId="2AB72E15">
      <w:pPr>
        <w:bidi w:val="0"/>
      </w:pPr>
    </w:p>
    <w:p w14:paraId="53BC1349">
      <w:pPr>
        <w:bidi w:val="0"/>
      </w:pPr>
    </w:p>
    <w:p w14:paraId="38B66C92">
      <w:pPr>
        <w:bidi w:val="0"/>
      </w:pPr>
    </w:p>
    <w:p w14:paraId="21A80067">
      <w:pPr>
        <w:spacing w:line="360" w:lineRule="auto"/>
        <w:jc w:val="left"/>
        <w:outlineLvl w:val="1"/>
        <w:rPr>
          <w:rFonts w:ascii="宋体" w:hAnsi="宋体" w:cs="宋体"/>
          <w:b/>
          <w:sz w:val="32"/>
          <w:szCs w:val="32"/>
        </w:rPr>
        <w:sectPr>
          <w:pgSz w:w="11906" w:h="16838"/>
          <w:pgMar w:top="1276" w:right="1247" w:bottom="1276" w:left="1247" w:header="851" w:footer="992" w:gutter="0"/>
          <w:pgNumType w:fmt="numberInDash"/>
          <w:cols w:space="720" w:num="1"/>
          <w:docGrid w:type="lines" w:linePitch="312" w:charSpace="0"/>
        </w:sectPr>
      </w:pPr>
    </w:p>
    <w:p w14:paraId="191F9216">
      <w:pPr>
        <w:pStyle w:val="47"/>
        <w:rPr>
          <w:rFonts w:hint="eastAsia" w:ascii="宋体" w:hAnsi="宋体" w:eastAsia="宋体" w:cs="宋体"/>
          <w:b/>
          <w:bCs/>
          <w:color w:val="000000"/>
          <w:kern w:val="2"/>
          <w:sz w:val="32"/>
          <w:szCs w:val="32"/>
          <w:lang w:val="en-US" w:eastAsia="zh-CN" w:bidi="ar-SA"/>
        </w:rPr>
      </w:pPr>
      <w:r>
        <w:rPr>
          <w:rFonts w:hint="eastAsia" w:ascii="宋体" w:hAnsi="宋体" w:eastAsia="宋体" w:cs="宋体"/>
          <w:b/>
          <w:bCs/>
          <w:color w:val="000000"/>
          <w:kern w:val="2"/>
          <w:sz w:val="32"/>
          <w:szCs w:val="32"/>
          <w:lang w:val="en-US" w:eastAsia="zh-CN" w:bidi="ar-SA"/>
        </w:rPr>
        <w:t>四、书面声明　</w:t>
      </w:r>
    </w:p>
    <w:p w14:paraId="0E2D4F6F">
      <w:pPr>
        <w:spacing w:line="500" w:lineRule="exact"/>
        <w:rPr>
          <w:rFonts w:ascii="宋体" w:hAnsi="宋体"/>
          <w:sz w:val="24"/>
        </w:rPr>
      </w:pPr>
    </w:p>
    <w:p w14:paraId="706A3C34">
      <w:pPr>
        <w:spacing w:line="500" w:lineRule="exact"/>
        <w:rPr>
          <w:rFonts w:hint="eastAsia" w:ascii="宋体" w:hAnsi="宋体"/>
          <w:sz w:val="24"/>
        </w:rPr>
      </w:pPr>
      <w:r>
        <w:rPr>
          <w:rFonts w:hint="eastAsia" w:ascii="宋体" w:hAnsi="宋体"/>
          <w:sz w:val="24"/>
        </w:rPr>
        <w:t>盐城市大丰人民医院：</w:t>
      </w:r>
    </w:p>
    <w:p w14:paraId="393CBD3D">
      <w:pPr>
        <w:autoSpaceDE w:val="0"/>
        <w:autoSpaceDN w:val="0"/>
        <w:adjustRightInd w:val="0"/>
        <w:spacing w:line="500" w:lineRule="exact"/>
        <w:ind w:firstLine="480" w:firstLineChars="200"/>
        <w:jc w:val="left"/>
        <w:rPr>
          <w:rFonts w:hint="eastAsia" w:ascii="宋体" w:hAnsi="宋体"/>
          <w:kern w:val="0"/>
          <w:sz w:val="24"/>
        </w:rPr>
      </w:pPr>
      <w:r>
        <w:rPr>
          <w:rFonts w:hint="eastAsia" w:ascii="宋体" w:hAnsi="宋体"/>
          <w:kern w:val="0"/>
          <w:sz w:val="24"/>
        </w:rPr>
        <w:t>我公司郑重承诺不存在以下情形：</w:t>
      </w:r>
    </w:p>
    <w:p w14:paraId="07797243">
      <w:pPr>
        <w:autoSpaceDE w:val="0"/>
        <w:autoSpaceDN w:val="0"/>
        <w:adjustRightInd w:val="0"/>
        <w:spacing w:line="500" w:lineRule="exact"/>
        <w:ind w:firstLine="480" w:firstLineChars="200"/>
        <w:jc w:val="left"/>
        <w:rPr>
          <w:rFonts w:hint="eastAsia" w:ascii="宋体" w:hAnsi="宋体"/>
          <w:kern w:val="0"/>
          <w:sz w:val="24"/>
        </w:rPr>
      </w:pPr>
      <w:r>
        <w:rPr>
          <w:rFonts w:hint="eastAsia" w:ascii="宋体" w:hAnsi="宋体"/>
          <w:kern w:val="0"/>
          <w:sz w:val="24"/>
        </w:rPr>
        <w:t>1、近三年内（本项目招标截止期前），在经营活动中没有重大违法记录。重大违法记录是指因违法经营受到刑事处罚或者责令停产停业、吊销许可证或者执照、200万元以上罚款。</w:t>
      </w:r>
    </w:p>
    <w:p w14:paraId="5E2662CB">
      <w:pPr>
        <w:autoSpaceDE w:val="0"/>
        <w:autoSpaceDN w:val="0"/>
        <w:adjustRightInd w:val="0"/>
        <w:spacing w:line="500" w:lineRule="exact"/>
        <w:ind w:firstLine="480" w:firstLineChars="200"/>
        <w:jc w:val="left"/>
        <w:rPr>
          <w:rFonts w:hint="eastAsia" w:ascii="宋体" w:hAnsi="宋体"/>
          <w:kern w:val="0"/>
          <w:sz w:val="24"/>
        </w:rPr>
      </w:pPr>
      <w:r>
        <w:rPr>
          <w:rFonts w:hint="eastAsia" w:ascii="宋体" w:hAnsi="宋体"/>
          <w:kern w:val="0"/>
          <w:sz w:val="24"/>
        </w:rPr>
        <w:t>2、近三年内（本项目招标截止期前），未被“信用中国”网站（www.creditchina.gov.cn）列入失信被执行人、重大税收违法案件当事人名单、严重失信行为记录名单（处罚期限尚未届满的）。</w:t>
      </w:r>
    </w:p>
    <w:p w14:paraId="43BFA610">
      <w:pPr>
        <w:autoSpaceDE w:val="0"/>
        <w:autoSpaceDN w:val="0"/>
        <w:adjustRightInd w:val="0"/>
        <w:spacing w:line="500" w:lineRule="exact"/>
        <w:ind w:firstLine="480" w:firstLineChars="200"/>
        <w:jc w:val="left"/>
        <w:rPr>
          <w:rFonts w:ascii="宋体" w:hAnsi="宋体"/>
          <w:kern w:val="0"/>
          <w:sz w:val="24"/>
        </w:rPr>
      </w:pPr>
      <w:r>
        <w:rPr>
          <w:rFonts w:hint="eastAsia" w:ascii="宋体" w:hAnsi="宋体"/>
          <w:kern w:val="0"/>
          <w:sz w:val="24"/>
        </w:rPr>
        <w:t>特此承诺，如有虚假，贵方可取消我方中标资格</w:t>
      </w:r>
    </w:p>
    <w:p w14:paraId="0E4F84B0">
      <w:pPr>
        <w:autoSpaceDE w:val="0"/>
        <w:autoSpaceDN w:val="0"/>
        <w:adjustRightInd w:val="0"/>
        <w:spacing w:line="500" w:lineRule="exact"/>
        <w:jc w:val="left"/>
        <w:rPr>
          <w:rFonts w:ascii="宋体" w:hAnsi="宋体"/>
          <w:kern w:val="0"/>
          <w:sz w:val="24"/>
        </w:rPr>
      </w:pPr>
    </w:p>
    <w:p w14:paraId="74B4BB6C">
      <w:pPr>
        <w:spacing w:line="500" w:lineRule="exact"/>
        <w:ind w:firstLine="482" w:firstLineChars="200"/>
        <w:rPr>
          <w:rFonts w:ascii="宋体" w:hAnsi="宋体"/>
          <w:b/>
          <w:bCs/>
          <w:sz w:val="24"/>
        </w:rPr>
      </w:pPr>
    </w:p>
    <w:p w14:paraId="02ADB98D">
      <w:pPr>
        <w:spacing w:line="500" w:lineRule="exact"/>
        <w:ind w:firstLine="482" w:firstLineChars="200"/>
        <w:rPr>
          <w:rFonts w:ascii="宋体" w:hAnsi="宋体"/>
          <w:b/>
          <w:bCs/>
          <w:sz w:val="24"/>
        </w:rPr>
      </w:pPr>
    </w:p>
    <w:p w14:paraId="79208F03">
      <w:pPr>
        <w:autoSpaceDE w:val="0"/>
        <w:autoSpaceDN w:val="0"/>
        <w:adjustRightInd w:val="0"/>
        <w:spacing w:line="500" w:lineRule="exact"/>
        <w:jc w:val="center"/>
        <w:rPr>
          <w:rFonts w:ascii="宋体" w:hAnsi="宋体"/>
          <w:sz w:val="24"/>
          <w:u w:val="single"/>
          <w:lang w:val="zh-CN"/>
        </w:rPr>
      </w:pPr>
      <w:r>
        <w:rPr>
          <w:rFonts w:hint="eastAsia" w:ascii="宋体" w:hAnsi="宋体"/>
          <w:sz w:val="24"/>
          <w:lang w:val="en-US" w:eastAsia="zh-CN"/>
        </w:rPr>
        <w:t xml:space="preserve">    </w:t>
      </w:r>
      <w:r>
        <w:rPr>
          <w:rFonts w:ascii="宋体" w:hAnsi="宋体"/>
          <w:sz w:val="24"/>
          <w:lang w:val="zh-CN"/>
        </w:rPr>
        <w:t>投标人</w:t>
      </w:r>
      <w:r>
        <w:rPr>
          <w:rFonts w:ascii="宋体" w:hAnsi="宋体"/>
          <w:sz w:val="24"/>
        </w:rPr>
        <w:t xml:space="preserve">: </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(盖章)</w:t>
      </w:r>
    </w:p>
    <w:p w14:paraId="51B7A180">
      <w:pPr>
        <w:autoSpaceDE w:val="0"/>
        <w:autoSpaceDN w:val="0"/>
        <w:adjustRightInd w:val="0"/>
        <w:spacing w:line="500" w:lineRule="exact"/>
        <w:ind w:firstLine="3120" w:firstLineChars="1300"/>
        <w:jc w:val="left"/>
        <w:rPr>
          <w:rFonts w:ascii="宋体" w:hAnsi="宋体"/>
          <w:kern w:val="0"/>
          <w:sz w:val="24"/>
        </w:rPr>
      </w:pPr>
      <w:r>
        <w:rPr>
          <w:rFonts w:ascii="宋体" w:hAnsi="宋体"/>
          <w:kern w:val="0"/>
          <w:sz w:val="24"/>
        </w:rPr>
        <w:t>法定代表人或其授权委托人（</w:t>
      </w:r>
      <w:r>
        <w:rPr>
          <w:rFonts w:hint="eastAsia" w:ascii="宋体" w:hAnsi="宋体"/>
          <w:kern w:val="0"/>
          <w:sz w:val="24"/>
        </w:rPr>
        <w:t>盖章或签字</w:t>
      </w:r>
      <w:r>
        <w:rPr>
          <w:rFonts w:ascii="宋体" w:hAnsi="宋体"/>
          <w:kern w:val="0"/>
          <w:sz w:val="24"/>
        </w:rPr>
        <w:t>）</w:t>
      </w:r>
      <w:r>
        <w:rPr>
          <w:rFonts w:ascii="宋体" w:hAnsi="宋体"/>
          <w:sz w:val="24"/>
        </w:rPr>
        <w:t xml:space="preserve">: </w:t>
      </w:r>
    </w:p>
    <w:p w14:paraId="5AF953AD">
      <w:pPr>
        <w:autoSpaceDE w:val="0"/>
        <w:autoSpaceDN w:val="0"/>
        <w:adjustRightInd w:val="0"/>
        <w:spacing w:line="500" w:lineRule="exact"/>
        <w:jc w:val="center"/>
        <w:rPr>
          <w:rFonts w:ascii="宋体" w:hAnsi="宋体"/>
          <w:sz w:val="24"/>
        </w:rPr>
      </w:pPr>
      <w:r>
        <w:rPr>
          <w:rFonts w:hint="eastAsia" w:ascii="宋体" w:hAnsi="宋体"/>
          <w:sz w:val="24"/>
          <w:lang w:val="en-US" w:eastAsia="zh-CN"/>
        </w:rPr>
        <w:t xml:space="preserve">        </w:t>
      </w:r>
      <w:r>
        <w:rPr>
          <w:rFonts w:ascii="宋体" w:hAnsi="宋体"/>
          <w:sz w:val="24"/>
          <w:lang w:val="zh-CN"/>
        </w:rPr>
        <w:t>日期</w:t>
      </w:r>
      <w:r>
        <w:rPr>
          <w:rFonts w:ascii="宋体" w:hAnsi="宋体"/>
          <w:sz w:val="24"/>
        </w:rPr>
        <w:t xml:space="preserve">:      </w:t>
      </w:r>
      <w:r>
        <w:rPr>
          <w:rFonts w:ascii="宋体" w:hAnsi="宋体"/>
          <w:sz w:val="24"/>
          <w:lang w:val="zh-CN"/>
        </w:rPr>
        <w:t>年</w:t>
      </w:r>
      <w:r>
        <w:rPr>
          <w:rFonts w:hint="eastAsia" w:ascii="宋体" w:hAnsi="宋体"/>
          <w:sz w:val="24"/>
          <w:lang w:val="en-US" w:eastAsia="zh-CN"/>
        </w:rPr>
        <w:t xml:space="preserve">  </w:t>
      </w:r>
      <w:r>
        <w:rPr>
          <w:rFonts w:ascii="宋体" w:hAnsi="宋体"/>
          <w:sz w:val="24"/>
          <w:lang w:val="zh-CN"/>
        </w:rPr>
        <w:t>月</w:t>
      </w:r>
      <w:r>
        <w:rPr>
          <w:rFonts w:hint="eastAsia" w:ascii="宋体" w:hAnsi="宋体"/>
          <w:sz w:val="24"/>
          <w:lang w:val="en-US" w:eastAsia="zh-CN"/>
        </w:rPr>
        <w:t xml:space="preserve">   </w:t>
      </w:r>
      <w:r>
        <w:rPr>
          <w:rFonts w:ascii="宋体" w:hAnsi="宋体"/>
          <w:sz w:val="24"/>
          <w:lang w:val="zh-CN"/>
        </w:rPr>
        <w:t>日</w:t>
      </w:r>
    </w:p>
    <w:p w14:paraId="392BD2FE">
      <w:pPr>
        <w:bidi w:val="0"/>
      </w:pPr>
    </w:p>
    <w:p w14:paraId="19DB7EDA">
      <w:pPr>
        <w:bidi w:val="0"/>
      </w:pPr>
    </w:p>
    <w:p w14:paraId="42FE9CF5">
      <w:pPr>
        <w:bidi w:val="0"/>
      </w:pPr>
    </w:p>
    <w:p w14:paraId="4EBA9739">
      <w:pPr>
        <w:bidi w:val="0"/>
      </w:pPr>
    </w:p>
    <w:p w14:paraId="5F16750D">
      <w:pPr>
        <w:bidi w:val="0"/>
      </w:pPr>
    </w:p>
    <w:p w14:paraId="1B5B3F6A">
      <w:pPr>
        <w:bidi w:val="0"/>
      </w:pPr>
    </w:p>
    <w:p w14:paraId="2101DB0E">
      <w:pPr>
        <w:bidi w:val="0"/>
      </w:pPr>
    </w:p>
    <w:p w14:paraId="0C7FEF91">
      <w:pPr>
        <w:bidi w:val="0"/>
      </w:pPr>
    </w:p>
    <w:p w14:paraId="0E5B7A66">
      <w:pPr>
        <w:rPr>
          <w:rFonts w:hint="eastAsia" w:ascii="宋体" w:hAnsi="宋体" w:cs="宋体"/>
          <w:b/>
          <w:sz w:val="32"/>
          <w:szCs w:val="32"/>
          <w:lang w:eastAsia="zh-CN"/>
        </w:rPr>
      </w:pPr>
      <w:r>
        <w:rPr>
          <w:rFonts w:hint="eastAsia" w:ascii="宋体" w:hAnsi="宋体" w:cs="宋体"/>
          <w:b/>
          <w:sz w:val="32"/>
          <w:szCs w:val="32"/>
          <w:lang w:eastAsia="zh-CN"/>
        </w:rPr>
        <w:br w:type="page"/>
      </w:r>
    </w:p>
    <w:p w14:paraId="008B5AD2">
      <w:pPr>
        <w:spacing w:line="360" w:lineRule="auto"/>
        <w:jc w:val="left"/>
        <w:outlineLvl w:val="1"/>
        <w:rPr>
          <w:rFonts w:hint="eastAsia" w:ascii="宋体" w:hAnsi="宋体" w:eastAsia="宋体" w:cs="宋体"/>
          <w:b/>
          <w:sz w:val="32"/>
          <w:szCs w:val="32"/>
          <w:lang w:eastAsia="zh-CN"/>
        </w:rPr>
      </w:pPr>
      <w:r>
        <w:rPr>
          <w:rFonts w:hint="eastAsia" w:ascii="宋体" w:hAnsi="宋体" w:cs="宋体"/>
          <w:b/>
          <w:sz w:val="32"/>
          <w:szCs w:val="32"/>
          <w:lang w:eastAsia="zh-CN"/>
        </w:rPr>
        <w:t>五、报价</w:t>
      </w:r>
      <w:r>
        <w:rPr>
          <w:rFonts w:hint="eastAsia" w:ascii="宋体" w:hAnsi="宋体" w:cs="宋体"/>
          <w:sz w:val="32"/>
          <w:szCs w:val="32"/>
        </w:rPr>
        <w:t>表</w:t>
      </w:r>
    </w:p>
    <w:p w14:paraId="5B274129">
      <w:pPr>
        <w:autoSpaceDE w:val="0"/>
        <w:autoSpaceDN w:val="0"/>
        <w:spacing w:line="360" w:lineRule="auto"/>
        <w:ind w:right="-5"/>
        <w:jc w:val="center"/>
        <w:textAlignment w:val="bottom"/>
        <w:rPr>
          <w:rFonts w:hint="eastAsia" w:ascii="宋体" w:hAnsi="宋体" w:cs="宋体"/>
          <w:sz w:val="32"/>
          <w:szCs w:val="32"/>
        </w:rPr>
      </w:pPr>
      <w:r>
        <w:rPr>
          <w:rFonts w:hint="eastAsia" w:ascii="宋体" w:hAnsi="宋体" w:cs="宋体"/>
          <w:sz w:val="32"/>
          <w:szCs w:val="32"/>
        </w:rPr>
        <w:t>投标报价表</w:t>
      </w:r>
    </w:p>
    <w:p w14:paraId="23392259">
      <w:pPr>
        <w:spacing w:line="360" w:lineRule="auto"/>
        <w:jc w:val="left"/>
        <w:rPr>
          <w:rFonts w:hint="eastAsia" w:ascii="宋体" w:hAnsi="宋体" w:cs="宋体"/>
          <w:b/>
          <w:szCs w:val="21"/>
        </w:rPr>
      </w:pPr>
      <w:r>
        <w:rPr>
          <w:rFonts w:hint="eastAsia" w:ascii="宋体" w:hAnsi="宋体" w:cs="宋体"/>
          <w:szCs w:val="21"/>
        </w:rPr>
        <w:t>项目名称：</w:t>
      </w:r>
      <w:r>
        <w:rPr>
          <w:rFonts w:hint="eastAsia" w:ascii="宋体" w:hAnsi="宋体" w:cs="宋体"/>
          <w:b/>
          <w:szCs w:val="21"/>
        </w:rPr>
        <w:t xml:space="preserve"> </w:t>
      </w:r>
    </w:p>
    <w:p w14:paraId="54DE4612">
      <w:pPr>
        <w:spacing w:line="360" w:lineRule="auto"/>
        <w:rPr>
          <w:rFonts w:hint="eastAsia" w:ascii="宋体" w:hAnsi="宋体" w:cs="宋体"/>
          <w:szCs w:val="21"/>
        </w:rPr>
      </w:pPr>
      <w:r>
        <w:rPr>
          <w:rFonts w:hint="eastAsia" w:ascii="宋体" w:hAnsi="宋体" w:cs="宋体"/>
          <w:szCs w:val="21"/>
        </w:rPr>
        <w:t xml:space="preserve">项目编号：                                  </w:t>
      </w:r>
    </w:p>
    <w:tbl>
      <w:tblPr>
        <w:tblStyle w:val="23"/>
        <w:tblW w:w="9167" w:type="dxa"/>
        <w:jc w:val="center"/>
        <w:tblLayout w:type="fixed"/>
        <w:tblCellMar>
          <w:top w:w="0" w:type="dxa"/>
          <w:left w:w="30" w:type="dxa"/>
          <w:bottom w:w="0" w:type="dxa"/>
          <w:right w:w="30" w:type="dxa"/>
        </w:tblCellMar>
      </w:tblPr>
      <w:tblGrid>
        <w:gridCol w:w="840"/>
        <w:gridCol w:w="3585"/>
        <w:gridCol w:w="2422"/>
        <w:gridCol w:w="2320"/>
      </w:tblGrid>
      <w:tr w14:paraId="3F515AAA">
        <w:tblPrEx>
          <w:tblCellMar>
            <w:top w:w="0" w:type="dxa"/>
            <w:left w:w="30" w:type="dxa"/>
            <w:bottom w:w="0" w:type="dxa"/>
            <w:right w:w="30" w:type="dxa"/>
          </w:tblCellMar>
        </w:tblPrEx>
        <w:trPr>
          <w:trHeight w:val="445" w:hRule="atLeast"/>
          <w:jc w:val="center"/>
        </w:trPr>
        <w:tc>
          <w:tcPr>
            <w:tcW w:w="840" w:type="dxa"/>
            <w:tcBorders>
              <w:top w:val="single" w:color="auto" w:sz="6" w:space="0"/>
              <w:left w:val="single" w:color="auto" w:sz="6" w:space="0"/>
              <w:bottom w:val="single" w:color="auto" w:sz="6" w:space="0"/>
              <w:right w:val="single" w:color="auto" w:sz="6" w:space="0"/>
            </w:tcBorders>
            <w:noWrap w:val="0"/>
            <w:vAlign w:val="center"/>
          </w:tcPr>
          <w:p w14:paraId="26378150">
            <w:pPr>
              <w:autoSpaceDE w:val="0"/>
              <w:autoSpaceDN w:val="0"/>
              <w:adjustRightInd w:val="0"/>
              <w:spacing w:line="360" w:lineRule="auto"/>
              <w:jc w:val="center"/>
              <w:rPr>
                <w:rFonts w:hint="eastAsia" w:ascii="宋体" w:hAnsi="宋体" w:cs="宋体"/>
                <w:szCs w:val="21"/>
              </w:rPr>
            </w:pPr>
            <w:r>
              <w:rPr>
                <w:rFonts w:hint="eastAsia" w:ascii="宋体" w:hAnsi="宋体" w:cs="宋体"/>
                <w:szCs w:val="21"/>
              </w:rPr>
              <w:t>序号</w:t>
            </w:r>
          </w:p>
        </w:tc>
        <w:tc>
          <w:tcPr>
            <w:tcW w:w="3585" w:type="dxa"/>
            <w:tcBorders>
              <w:top w:val="single" w:color="auto" w:sz="6" w:space="0"/>
              <w:left w:val="single" w:color="auto" w:sz="6" w:space="0"/>
              <w:bottom w:val="single" w:color="auto" w:sz="6" w:space="0"/>
              <w:right w:val="single" w:color="auto" w:sz="6" w:space="0"/>
            </w:tcBorders>
            <w:noWrap w:val="0"/>
            <w:vAlign w:val="center"/>
          </w:tcPr>
          <w:p w14:paraId="42524F15">
            <w:pPr>
              <w:autoSpaceDE w:val="0"/>
              <w:autoSpaceDN w:val="0"/>
              <w:adjustRightInd w:val="0"/>
              <w:spacing w:line="360" w:lineRule="auto"/>
              <w:jc w:val="center"/>
              <w:rPr>
                <w:rFonts w:hint="eastAsia" w:ascii="宋体" w:hAnsi="宋体" w:cs="宋体"/>
                <w:szCs w:val="21"/>
              </w:rPr>
            </w:pPr>
            <w:r>
              <w:rPr>
                <w:rFonts w:hint="eastAsia" w:ascii="宋体" w:hAnsi="宋体" w:cs="宋体"/>
                <w:szCs w:val="21"/>
              </w:rPr>
              <w:t>内容</w:t>
            </w:r>
          </w:p>
        </w:tc>
        <w:tc>
          <w:tcPr>
            <w:tcW w:w="2422" w:type="dxa"/>
            <w:tcBorders>
              <w:top w:val="single" w:color="auto" w:sz="6" w:space="0"/>
              <w:left w:val="single" w:color="auto" w:sz="6" w:space="0"/>
              <w:bottom w:val="single" w:color="auto" w:sz="6" w:space="0"/>
              <w:right w:val="single" w:color="auto" w:sz="6" w:space="0"/>
            </w:tcBorders>
            <w:noWrap w:val="0"/>
            <w:vAlign w:val="center"/>
          </w:tcPr>
          <w:p w14:paraId="77F09B97">
            <w:pPr>
              <w:autoSpaceDE w:val="0"/>
              <w:autoSpaceDN w:val="0"/>
              <w:adjustRightInd w:val="0"/>
              <w:spacing w:line="360" w:lineRule="auto"/>
              <w:jc w:val="center"/>
              <w:rPr>
                <w:rFonts w:hint="eastAsia" w:ascii="宋体" w:hAnsi="宋体" w:cs="宋体"/>
                <w:szCs w:val="21"/>
              </w:rPr>
            </w:pPr>
            <w:r>
              <w:rPr>
                <w:rFonts w:hint="eastAsia" w:ascii="宋体" w:hAnsi="宋体" w:cs="宋体"/>
                <w:szCs w:val="21"/>
                <w:lang w:eastAsia="zh-CN"/>
              </w:rPr>
              <w:t>单</w:t>
            </w:r>
            <w:r>
              <w:rPr>
                <w:rFonts w:hint="eastAsia" w:ascii="宋体" w:hAnsi="宋体" w:cs="宋体"/>
                <w:szCs w:val="21"/>
              </w:rPr>
              <w:t>价（</w:t>
            </w:r>
            <w:r>
              <w:rPr>
                <w:rFonts w:hint="eastAsia" w:ascii="宋体" w:hAnsi="宋体" w:cs="宋体"/>
                <w:bCs/>
                <w:szCs w:val="21"/>
                <w:highlight w:val="yellow"/>
              </w:rPr>
              <w:t>元</w:t>
            </w:r>
            <w:r>
              <w:rPr>
                <w:rFonts w:hint="eastAsia" w:ascii="宋体" w:hAnsi="宋体" w:cs="宋体"/>
                <w:bCs/>
                <w:szCs w:val="21"/>
                <w:highlight w:val="yellow"/>
                <w:lang w:val="en-US" w:eastAsia="zh-CN"/>
              </w:rPr>
              <w:t>/千瓦时</w:t>
            </w:r>
            <w:r>
              <w:rPr>
                <w:rFonts w:hint="eastAsia" w:ascii="宋体" w:hAnsi="宋体" w:cs="宋体"/>
                <w:bCs/>
                <w:szCs w:val="21"/>
                <w:highlight w:val="yellow"/>
              </w:rPr>
              <w:t>）</w:t>
            </w:r>
          </w:p>
        </w:tc>
        <w:tc>
          <w:tcPr>
            <w:tcW w:w="2320" w:type="dxa"/>
            <w:tcBorders>
              <w:top w:val="single" w:color="auto" w:sz="6" w:space="0"/>
              <w:left w:val="single" w:color="auto" w:sz="6" w:space="0"/>
              <w:bottom w:val="single" w:color="auto" w:sz="6" w:space="0"/>
              <w:right w:val="single" w:color="auto" w:sz="6" w:space="0"/>
            </w:tcBorders>
            <w:noWrap w:val="0"/>
            <w:vAlign w:val="center"/>
          </w:tcPr>
          <w:p w14:paraId="3E942D09">
            <w:pPr>
              <w:autoSpaceDE w:val="0"/>
              <w:autoSpaceDN w:val="0"/>
              <w:adjustRightInd w:val="0"/>
              <w:spacing w:line="360" w:lineRule="auto"/>
              <w:jc w:val="center"/>
              <w:rPr>
                <w:rFonts w:hint="eastAsia" w:ascii="宋体" w:hAnsi="宋体" w:cs="宋体"/>
                <w:szCs w:val="21"/>
              </w:rPr>
            </w:pPr>
            <w:r>
              <w:rPr>
                <w:rFonts w:hint="eastAsia" w:ascii="宋体" w:hAnsi="宋体" w:cs="宋体"/>
                <w:szCs w:val="21"/>
              </w:rPr>
              <w:t>备注</w:t>
            </w:r>
          </w:p>
        </w:tc>
      </w:tr>
      <w:tr w14:paraId="77E16D66">
        <w:tblPrEx>
          <w:tblCellMar>
            <w:top w:w="0" w:type="dxa"/>
            <w:left w:w="30" w:type="dxa"/>
            <w:bottom w:w="0" w:type="dxa"/>
            <w:right w:w="30" w:type="dxa"/>
          </w:tblCellMar>
        </w:tblPrEx>
        <w:trPr>
          <w:trHeight w:val="445" w:hRule="atLeast"/>
          <w:jc w:val="center"/>
        </w:trPr>
        <w:tc>
          <w:tcPr>
            <w:tcW w:w="840" w:type="dxa"/>
            <w:tcBorders>
              <w:top w:val="single" w:color="auto" w:sz="6" w:space="0"/>
              <w:left w:val="single" w:color="auto" w:sz="6" w:space="0"/>
              <w:bottom w:val="single" w:color="auto" w:sz="6" w:space="0"/>
              <w:right w:val="single" w:color="auto" w:sz="6" w:space="0"/>
            </w:tcBorders>
            <w:noWrap w:val="0"/>
            <w:vAlign w:val="center"/>
          </w:tcPr>
          <w:p w14:paraId="7A03A984">
            <w:pPr>
              <w:autoSpaceDE w:val="0"/>
              <w:autoSpaceDN w:val="0"/>
              <w:adjustRightInd w:val="0"/>
              <w:spacing w:line="360" w:lineRule="auto"/>
              <w:jc w:val="center"/>
              <w:rPr>
                <w:rFonts w:hint="eastAsia" w:ascii="宋体" w:hAnsi="宋体" w:cs="宋体"/>
                <w:szCs w:val="21"/>
              </w:rPr>
            </w:pPr>
            <w:r>
              <w:rPr>
                <w:rFonts w:hint="eastAsia" w:ascii="宋体" w:hAnsi="宋体" w:cs="宋体"/>
                <w:szCs w:val="21"/>
              </w:rPr>
              <w:t>1</w:t>
            </w:r>
          </w:p>
        </w:tc>
        <w:tc>
          <w:tcPr>
            <w:tcW w:w="3585" w:type="dxa"/>
            <w:tcBorders>
              <w:top w:val="single" w:color="auto" w:sz="6" w:space="0"/>
              <w:left w:val="single" w:color="auto" w:sz="6" w:space="0"/>
              <w:bottom w:val="single" w:color="auto" w:sz="6" w:space="0"/>
              <w:right w:val="single" w:color="auto" w:sz="6" w:space="0"/>
            </w:tcBorders>
            <w:noWrap w:val="0"/>
            <w:vAlign w:val="center"/>
          </w:tcPr>
          <w:p w14:paraId="768620CA">
            <w:pPr>
              <w:autoSpaceDE w:val="0"/>
              <w:autoSpaceDN w:val="0"/>
              <w:adjustRightInd w:val="0"/>
              <w:spacing w:line="360" w:lineRule="auto"/>
              <w:rPr>
                <w:rFonts w:hint="default" w:ascii="宋体" w:hAnsi="宋体" w:eastAsia="宋体" w:cs="宋体"/>
                <w:b/>
                <w:bCs/>
                <w:szCs w:val="21"/>
                <w:lang w:val="en-US" w:eastAsia="zh-CN"/>
              </w:rPr>
            </w:pPr>
            <w:r>
              <w:rPr>
                <w:rFonts w:hint="eastAsia" w:ascii="宋体" w:hAnsi="宋体" w:cs="宋体"/>
                <w:szCs w:val="21"/>
                <w:lang w:eastAsia="zh-CN"/>
              </w:rPr>
              <w:t>全年用电量</w:t>
            </w:r>
            <w:r>
              <w:rPr>
                <w:rFonts w:hint="eastAsia" w:ascii="宋体" w:hAnsi="宋体" w:cs="宋体"/>
                <w:szCs w:val="21"/>
              </w:rPr>
              <w:t>市场化</w:t>
            </w:r>
            <w:r>
              <w:rPr>
                <w:rFonts w:hint="eastAsia" w:ascii="宋体" w:hAnsi="宋体" w:cs="宋体"/>
                <w:szCs w:val="21"/>
                <w:lang w:eastAsia="zh-CN"/>
              </w:rPr>
              <w:t>电量</w:t>
            </w:r>
            <w:r>
              <w:rPr>
                <w:rFonts w:hint="eastAsia" w:ascii="宋体" w:hAnsi="宋体" w:cs="宋体"/>
                <w:szCs w:val="21"/>
              </w:rPr>
              <w:t>交易</w:t>
            </w:r>
            <w:r>
              <w:rPr>
                <w:rFonts w:hint="eastAsia" w:ascii="宋体" w:hAnsi="宋体" w:cs="宋体"/>
                <w:szCs w:val="21"/>
                <w:lang w:eastAsia="zh-CN"/>
              </w:rPr>
              <w:t>价格</w:t>
            </w:r>
          </w:p>
        </w:tc>
        <w:tc>
          <w:tcPr>
            <w:tcW w:w="2422" w:type="dxa"/>
            <w:tcBorders>
              <w:top w:val="single" w:color="auto" w:sz="6" w:space="0"/>
              <w:left w:val="single" w:color="auto" w:sz="6" w:space="0"/>
              <w:bottom w:val="single" w:color="auto" w:sz="6" w:space="0"/>
              <w:right w:val="single" w:color="auto" w:sz="6" w:space="0"/>
            </w:tcBorders>
            <w:noWrap w:val="0"/>
            <w:vAlign w:val="center"/>
          </w:tcPr>
          <w:p w14:paraId="51CC28B7">
            <w:pPr>
              <w:autoSpaceDE w:val="0"/>
              <w:autoSpaceDN w:val="0"/>
              <w:adjustRightInd w:val="0"/>
              <w:spacing w:line="360" w:lineRule="auto"/>
              <w:jc w:val="center"/>
              <w:rPr>
                <w:rFonts w:hint="eastAsia" w:ascii="宋体" w:hAnsi="宋体" w:cs="宋体"/>
                <w:szCs w:val="21"/>
              </w:rPr>
            </w:pPr>
          </w:p>
        </w:tc>
        <w:tc>
          <w:tcPr>
            <w:tcW w:w="2320" w:type="dxa"/>
            <w:tcBorders>
              <w:top w:val="single" w:color="auto" w:sz="6" w:space="0"/>
              <w:left w:val="single" w:color="auto" w:sz="6" w:space="0"/>
              <w:bottom w:val="single" w:color="auto" w:sz="6" w:space="0"/>
              <w:right w:val="single" w:color="auto" w:sz="6" w:space="0"/>
            </w:tcBorders>
            <w:noWrap w:val="0"/>
            <w:vAlign w:val="center"/>
          </w:tcPr>
          <w:p w14:paraId="6F821B56">
            <w:pPr>
              <w:autoSpaceDE w:val="0"/>
              <w:autoSpaceDN w:val="0"/>
              <w:adjustRightInd w:val="0"/>
              <w:spacing w:line="360" w:lineRule="auto"/>
              <w:jc w:val="center"/>
              <w:rPr>
                <w:rFonts w:hint="default" w:ascii="宋体" w:hAnsi="宋体" w:eastAsia="宋体" w:cs="宋体"/>
                <w:szCs w:val="21"/>
                <w:lang w:val="en-US" w:eastAsia="zh-CN"/>
              </w:rPr>
            </w:pPr>
            <w:r>
              <w:rPr>
                <w:rFonts w:hint="eastAsia" w:ascii="宋体" w:hAnsi="宋体" w:cs="宋体"/>
                <w:szCs w:val="21"/>
                <w:lang w:eastAsia="zh-CN"/>
              </w:rPr>
              <w:t>同时承诺承担实际用电量与计划电量全部偏差调整费用</w:t>
            </w:r>
          </w:p>
        </w:tc>
      </w:tr>
      <w:tr w14:paraId="3C6EE1A2">
        <w:tblPrEx>
          <w:tblCellMar>
            <w:top w:w="0" w:type="dxa"/>
            <w:left w:w="30" w:type="dxa"/>
            <w:bottom w:w="0" w:type="dxa"/>
            <w:right w:w="30" w:type="dxa"/>
          </w:tblCellMar>
        </w:tblPrEx>
        <w:trPr>
          <w:trHeight w:val="635" w:hRule="atLeast"/>
          <w:jc w:val="center"/>
        </w:trPr>
        <w:tc>
          <w:tcPr>
            <w:tcW w:w="9167" w:type="dxa"/>
            <w:gridSpan w:val="4"/>
            <w:tcBorders>
              <w:top w:val="single" w:color="auto" w:sz="6" w:space="0"/>
              <w:left w:val="single" w:color="auto" w:sz="6" w:space="0"/>
              <w:bottom w:val="single" w:color="auto" w:sz="6" w:space="0"/>
              <w:right w:val="single" w:color="auto" w:sz="6" w:space="0"/>
            </w:tcBorders>
            <w:noWrap w:val="0"/>
            <w:vAlign w:val="center"/>
          </w:tcPr>
          <w:p w14:paraId="4D1A594C">
            <w:pPr>
              <w:autoSpaceDE w:val="0"/>
              <w:autoSpaceDN w:val="0"/>
              <w:adjustRightInd w:val="0"/>
              <w:spacing w:line="360" w:lineRule="auto"/>
              <w:ind w:firstLine="210" w:firstLineChars="100"/>
              <w:rPr>
                <w:rFonts w:hint="eastAsia" w:ascii="宋体" w:hAnsi="宋体" w:cs="宋体"/>
                <w:szCs w:val="21"/>
              </w:rPr>
            </w:pPr>
            <w:r>
              <w:rPr>
                <w:rFonts w:hint="eastAsia" w:ascii="宋体" w:hAnsi="宋体" w:cs="宋体"/>
                <w:szCs w:val="21"/>
              </w:rPr>
              <w:t>投标</w:t>
            </w:r>
            <w:r>
              <w:rPr>
                <w:rFonts w:hint="eastAsia" w:ascii="宋体" w:hAnsi="宋体" w:cs="宋体"/>
                <w:szCs w:val="21"/>
                <w:lang w:eastAsia="zh-CN"/>
              </w:rPr>
              <w:t>单</w:t>
            </w:r>
            <w:r>
              <w:rPr>
                <w:rFonts w:hint="eastAsia" w:ascii="宋体" w:hAnsi="宋体" w:cs="宋体"/>
                <w:szCs w:val="21"/>
              </w:rPr>
              <w:t xml:space="preserve">价（人民币大写）：                 </w:t>
            </w:r>
            <w:r>
              <w:rPr>
                <w:rFonts w:hint="eastAsia" w:ascii="宋体" w:hAnsi="宋体" w:cs="宋体"/>
                <w:bCs/>
                <w:szCs w:val="21"/>
                <w:highlight w:val="yellow"/>
              </w:rPr>
              <w:t>元</w:t>
            </w:r>
            <w:r>
              <w:rPr>
                <w:rFonts w:hint="eastAsia" w:ascii="宋体" w:hAnsi="宋体" w:cs="宋体"/>
                <w:bCs/>
                <w:szCs w:val="21"/>
                <w:highlight w:val="yellow"/>
                <w:lang w:val="en-US" w:eastAsia="zh-CN"/>
              </w:rPr>
              <w:t>/千瓦时</w:t>
            </w:r>
          </w:p>
        </w:tc>
      </w:tr>
      <w:tr w14:paraId="1F311020">
        <w:tblPrEx>
          <w:tblCellMar>
            <w:top w:w="0" w:type="dxa"/>
            <w:left w:w="30" w:type="dxa"/>
            <w:bottom w:w="0" w:type="dxa"/>
            <w:right w:w="30" w:type="dxa"/>
          </w:tblCellMar>
        </w:tblPrEx>
        <w:trPr>
          <w:trHeight w:val="635" w:hRule="atLeast"/>
          <w:jc w:val="center"/>
        </w:trPr>
        <w:tc>
          <w:tcPr>
            <w:tcW w:w="9167" w:type="dxa"/>
            <w:gridSpan w:val="4"/>
            <w:tcBorders>
              <w:top w:val="single" w:color="auto" w:sz="6" w:space="0"/>
              <w:left w:val="single" w:color="auto" w:sz="6" w:space="0"/>
              <w:bottom w:val="single" w:color="auto" w:sz="4" w:space="0"/>
              <w:right w:val="single" w:color="auto" w:sz="6" w:space="0"/>
            </w:tcBorders>
            <w:noWrap w:val="0"/>
            <w:vAlign w:val="center"/>
          </w:tcPr>
          <w:p w14:paraId="669198C3">
            <w:pPr>
              <w:autoSpaceDE w:val="0"/>
              <w:autoSpaceDN w:val="0"/>
              <w:adjustRightInd w:val="0"/>
              <w:spacing w:line="360" w:lineRule="auto"/>
              <w:ind w:firstLine="210" w:firstLineChars="100"/>
              <w:rPr>
                <w:rFonts w:hint="eastAsia" w:ascii="宋体" w:hAnsi="宋体" w:cs="宋体"/>
                <w:bCs/>
                <w:szCs w:val="21"/>
                <w:highlight w:val="yellow"/>
                <w:lang w:val="en-US" w:eastAsia="zh-CN"/>
              </w:rPr>
            </w:pPr>
            <w:r>
              <w:rPr>
                <w:rFonts w:hint="eastAsia" w:ascii="宋体" w:hAnsi="宋体" w:cs="宋体"/>
                <w:szCs w:val="21"/>
                <w:lang w:eastAsia="zh-CN"/>
              </w:rPr>
              <w:t>同时承诺如选择长协交易价则</w:t>
            </w:r>
            <w:r>
              <w:rPr>
                <w:rFonts w:hint="eastAsia" w:ascii="宋体" w:hAnsi="宋体" w:cs="宋体"/>
                <w:szCs w:val="21"/>
                <w:lang w:val="en-US" w:eastAsia="zh-CN"/>
              </w:rPr>
              <w:t>100%的比例电量的</w:t>
            </w:r>
            <w:r>
              <w:rPr>
                <w:rFonts w:hint="eastAsia" w:ascii="宋体" w:hAnsi="宋体" w:cs="宋体"/>
                <w:szCs w:val="21"/>
                <w:lang w:eastAsia="zh-CN"/>
              </w:rPr>
              <w:t>长协价与当期直接交易基准价的差全由采购人享受或承担。同时在年度交易中心公告的长协均价的基础上再优</w:t>
            </w:r>
            <w:r>
              <w:rPr>
                <w:rFonts w:hint="eastAsia" w:ascii="宋体" w:hAnsi="宋体" w:cs="宋体"/>
                <w:szCs w:val="21"/>
                <w:u w:val="single"/>
                <w:lang w:eastAsia="zh-CN"/>
              </w:rPr>
              <w:t>惠</w:t>
            </w:r>
            <w:r>
              <w:rPr>
                <w:rFonts w:hint="eastAsia" w:ascii="宋体" w:hAnsi="宋体" w:cs="宋体"/>
                <w:szCs w:val="21"/>
                <w:u w:val="single"/>
                <w:lang w:val="en-US" w:eastAsia="zh-CN"/>
              </w:rPr>
              <w:t xml:space="preserve">   分</w:t>
            </w:r>
            <w:r>
              <w:rPr>
                <w:rFonts w:hint="eastAsia" w:ascii="宋体" w:hAnsi="宋体" w:cs="宋体"/>
                <w:bCs/>
                <w:szCs w:val="21"/>
                <w:highlight w:val="yellow"/>
                <w:lang w:val="en-US" w:eastAsia="zh-CN"/>
              </w:rPr>
              <w:t>/千瓦时。</w:t>
            </w:r>
          </w:p>
          <w:p w14:paraId="4CCA8ADC">
            <w:pPr>
              <w:autoSpaceDE w:val="0"/>
              <w:autoSpaceDN w:val="0"/>
              <w:adjustRightInd w:val="0"/>
              <w:spacing w:line="360" w:lineRule="auto"/>
              <w:ind w:firstLine="210" w:firstLineChars="100"/>
              <w:rPr>
                <w:rFonts w:hint="default" w:ascii="宋体" w:hAnsi="宋体" w:cs="宋体"/>
                <w:bCs/>
                <w:szCs w:val="21"/>
                <w:highlight w:val="yellow"/>
                <w:lang w:val="en-US" w:eastAsia="zh-CN"/>
              </w:rPr>
            </w:pPr>
            <w:r>
              <w:rPr>
                <w:rFonts w:hint="eastAsia" w:ascii="宋体" w:hAnsi="宋体" w:cs="宋体"/>
                <w:szCs w:val="21"/>
                <w:highlight w:val="yellow"/>
                <w:lang w:eastAsia="zh-CN"/>
              </w:rPr>
              <w:t>同时承诺可先按投标固定价办理本合同在交易中心的平台线上零售签约及其他相关执行手续，待交易年度长协价出台后由医院根据情况决定定价方式并及时办理签约变更。</w:t>
            </w:r>
          </w:p>
        </w:tc>
      </w:tr>
    </w:tbl>
    <w:p w14:paraId="25AA7141">
      <w:pPr>
        <w:autoSpaceDE w:val="0"/>
        <w:autoSpaceDN w:val="0"/>
        <w:spacing w:line="360" w:lineRule="auto"/>
        <w:ind w:right="-5"/>
        <w:textAlignment w:val="bottom"/>
        <w:rPr>
          <w:rFonts w:hint="eastAsia" w:ascii="宋体" w:hAnsi="宋体" w:cs="宋体"/>
          <w:szCs w:val="21"/>
        </w:rPr>
      </w:pPr>
      <w:r>
        <w:rPr>
          <w:rFonts w:hint="eastAsia" w:ascii="宋体" w:hAnsi="宋体" w:cs="宋体"/>
          <w:szCs w:val="21"/>
        </w:rPr>
        <w:t>注：</w:t>
      </w:r>
      <w:r>
        <w:rPr>
          <w:rFonts w:hint="eastAsia" w:ascii="宋体" w:hAnsi="宋体" w:cs="宋体"/>
          <w:szCs w:val="21"/>
          <w:lang w:eastAsia="zh-CN"/>
        </w:rPr>
        <w:t>此价为</w:t>
      </w:r>
      <w:r>
        <w:rPr>
          <w:rFonts w:hint="eastAsia" w:ascii="宋体" w:hAnsi="宋体" w:cs="宋体"/>
          <w:szCs w:val="21"/>
        </w:rPr>
        <w:t>市场化</w:t>
      </w:r>
      <w:r>
        <w:rPr>
          <w:rFonts w:hint="eastAsia" w:ascii="宋体" w:hAnsi="宋体" w:cs="宋体"/>
          <w:szCs w:val="21"/>
          <w:lang w:eastAsia="zh-CN"/>
        </w:rPr>
        <w:t>电量</w:t>
      </w:r>
      <w:r>
        <w:rPr>
          <w:rFonts w:hint="eastAsia" w:ascii="宋体" w:hAnsi="宋体" w:cs="宋体"/>
          <w:szCs w:val="21"/>
        </w:rPr>
        <w:t>交易电量</w:t>
      </w:r>
      <w:r>
        <w:rPr>
          <w:rFonts w:hint="eastAsia" w:ascii="宋体" w:hAnsi="宋体" w:cs="宋体"/>
          <w:szCs w:val="21"/>
          <w:lang w:eastAsia="zh-CN"/>
        </w:rPr>
        <w:t>价格；两个价格必须全部填写，不全部填写作废标处理</w:t>
      </w:r>
      <w:r>
        <w:rPr>
          <w:rFonts w:hint="eastAsia" w:ascii="宋体" w:hAnsi="宋体" w:cs="宋体"/>
          <w:szCs w:val="21"/>
        </w:rPr>
        <w:t>。</w:t>
      </w:r>
    </w:p>
    <w:p w14:paraId="5BA3DBB4">
      <w:pPr>
        <w:pStyle w:val="48"/>
        <w:tabs>
          <w:tab w:val="left" w:pos="5665"/>
          <w:tab w:val="right" w:pos="8360"/>
        </w:tabs>
        <w:ind w:right="42" w:firstLine="1560" w:firstLineChars="650"/>
        <w:rPr>
          <w:rFonts w:hint="eastAsia" w:hAnsi="宋体" w:cs="宋体"/>
          <w:sz w:val="24"/>
        </w:rPr>
      </w:pPr>
    </w:p>
    <w:p w14:paraId="6433F567">
      <w:pPr>
        <w:pStyle w:val="48"/>
        <w:tabs>
          <w:tab w:val="left" w:pos="5665"/>
          <w:tab w:val="right" w:pos="8360"/>
        </w:tabs>
        <w:ind w:right="42" w:firstLine="1560" w:firstLineChars="650"/>
        <w:rPr>
          <w:rFonts w:hint="eastAsia" w:hAnsi="宋体" w:cs="宋体"/>
          <w:sz w:val="24"/>
        </w:rPr>
      </w:pPr>
    </w:p>
    <w:p w14:paraId="162C27C1">
      <w:pPr>
        <w:pStyle w:val="48"/>
        <w:tabs>
          <w:tab w:val="left" w:pos="5665"/>
          <w:tab w:val="right" w:pos="8360"/>
        </w:tabs>
        <w:ind w:right="42" w:firstLine="2760" w:firstLineChars="1150"/>
        <w:rPr>
          <w:rFonts w:hint="eastAsia" w:hAnsi="宋体" w:cs="宋体"/>
          <w:sz w:val="24"/>
          <w:u w:val="single"/>
        </w:rPr>
      </w:pPr>
      <w:r>
        <w:rPr>
          <w:rFonts w:hint="eastAsia" w:hAnsi="宋体" w:cs="宋体"/>
          <w:sz w:val="24"/>
        </w:rPr>
        <w:t>投标人(公章)：</w:t>
      </w:r>
      <w:r>
        <w:rPr>
          <w:rFonts w:hint="eastAsia" w:hAnsi="宋体" w:cs="宋体"/>
          <w:sz w:val="24"/>
          <w:u w:val="single"/>
        </w:rPr>
        <w:t xml:space="preserve">                           </w:t>
      </w:r>
      <w:r>
        <w:rPr>
          <w:rFonts w:hint="eastAsia" w:hAnsi="宋体" w:cs="宋体"/>
          <w:sz w:val="24"/>
          <w:u w:val="single"/>
          <w:lang w:val="en-US" w:eastAsia="zh-CN"/>
        </w:rPr>
        <w:t xml:space="preserve"> </w:t>
      </w:r>
      <w:r>
        <w:rPr>
          <w:rFonts w:hint="eastAsia" w:hAnsi="宋体" w:cs="宋体"/>
          <w:sz w:val="24"/>
          <w:u w:val="single"/>
        </w:rPr>
        <w:t xml:space="preserve">       </w:t>
      </w:r>
    </w:p>
    <w:p w14:paraId="7D1E7DDC">
      <w:pPr>
        <w:pStyle w:val="48"/>
        <w:tabs>
          <w:tab w:val="left" w:pos="5665"/>
          <w:tab w:val="right" w:pos="8360"/>
        </w:tabs>
        <w:ind w:right="42" w:firstLine="480" w:firstLineChars="200"/>
        <w:rPr>
          <w:rFonts w:hint="eastAsia" w:hAnsi="宋体" w:cs="宋体"/>
          <w:sz w:val="24"/>
        </w:rPr>
      </w:pPr>
    </w:p>
    <w:p w14:paraId="46F6906C">
      <w:pPr>
        <w:pStyle w:val="48"/>
        <w:tabs>
          <w:tab w:val="left" w:pos="5665"/>
          <w:tab w:val="right" w:pos="8360"/>
        </w:tabs>
        <w:ind w:right="42" w:firstLine="2880" w:firstLineChars="1200"/>
        <w:rPr>
          <w:rFonts w:hint="eastAsia" w:hAnsi="宋体" w:cs="宋体"/>
          <w:sz w:val="24"/>
          <w:u w:val="single"/>
        </w:rPr>
      </w:pPr>
      <w:r>
        <w:rPr>
          <w:rFonts w:hint="eastAsia" w:hAnsi="宋体" w:cs="宋体"/>
          <w:sz w:val="24"/>
        </w:rPr>
        <w:t>法人代表或授权委托人（签字或印章）：</w:t>
      </w:r>
      <w:r>
        <w:rPr>
          <w:rFonts w:hint="eastAsia" w:hAnsi="宋体" w:cs="宋体"/>
          <w:sz w:val="24"/>
          <w:u w:val="single"/>
        </w:rPr>
        <w:t xml:space="preserve">             </w:t>
      </w:r>
    </w:p>
    <w:p w14:paraId="05DD4D1E">
      <w:pPr>
        <w:pStyle w:val="48"/>
        <w:tabs>
          <w:tab w:val="left" w:pos="5665"/>
          <w:tab w:val="right" w:pos="8360"/>
        </w:tabs>
        <w:ind w:right="42" w:firstLine="1560" w:firstLineChars="650"/>
        <w:rPr>
          <w:rFonts w:hint="eastAsia" w:hAnsi="宋体" w:cs="宋体"/>
          <w:sz w:val="24"/>
          <w:u w:val="single"/>
        </w:rPr>
      </w:pPr>
    </w:p>
    <w:p w14:paraId="79026A6A">
      <w:pPr>
        <w:pStyle w:val="48"/>
        <w:tabs>
          <w:tab w:val="left" w:pos="5665"/>
          <w:tab w:val="right" w:pos="8360"/>
        </w:tabs>
        <w:ind w:right="42" w:firstLine="2835" w:firstLineChars="1350"/>
        <w:jc w:val="left"/>
        <w:rPr>
          <w:rFonts w:hint="eastAsia" w:hAnsi="宋体" w:cs="宋体"/>
          <w:sz w:val="21"/>
          <w:szCs w:val="21"/>
          <w:u w:val="single"/>
        </w:rPr>
      </w:pPr>
      <w:r>
        <w:rPr>
          <w:rFonts w:hint="eastAsia" w:hAnsi="宋体" w:cs="宋体"/>
          <w:sz w:val="21"/>
          <w:szCs w:val="21"/>
        </w:rPr>
        <w:t>日 期：</w:t>
      </w:r>
      <w:r>
        <w:rPr>
          <w:rFonts w:hint="eastAsia" w:hAnsi="宋体" w:cs="宋体"/>
          <w:sz w:val="21"/>
          <w:szCs w:val="21"/>
          <w:u w:val="single"/>
        </w:rPr>
        <w:t xml:space="preserve">                                                </w:t>
      </w:r>
    </w:p>
    <w:p w14:paraId="4E151204">
      <w:pPr>
        <w:spacing w:line="360" w:lineRule="auto"/>
        <w:rPr>
          <w:rFonts w:hint="eastAsia" w:ascii="宋体" w:hAnsi="宋体" w:cs="宋体"/>
          <w:szCs w:val="21"/>
        </w:rPr>
      </w:pPr>
      <w:r>
        <w:rPr>
          <w:rFonts w:hint="eastAsia" w:ascii="宋体" w:hAnsi="宋体" w:cs="宋体"/>
          <w:szCs w:val="21"/>
        </w:rPr>
        <w:t xml:space="preserve">    </w:t>
      </w:r>
    </w:p>
    <w:p w14:paraId="54887E82">
      <w:pPr>
        <w:bidi w:val="0"/>
      </w:pPr>
    </w:p>
    <w:p w14:paraId="0B96A0CB">
      <w:pPr>
        <w:bidi w:val="0"/>
      </w:pPr>
    </w:p>
    <w:p w14:paraId="191389D5">
      <w:r>
        <w:br w:type="page"/>
      </w:r>
    </w:p>
    <w:p w14:paraId="26021C1F">
      <w:pPr>
        <w:spacing w:line="360" w:lineRule="auto"/>
        <w:jc w:val="left"/>
        <w:outlineLvl w:val="1"/>
        <w:rPr>
          <w:rFonts w:hint="eastAsia" w:ascii="宋体" w:hAnsi="宋体" w:cs="宋体"/>
          <w:b/>
          <w:sz w:val="32"/>
          <w:szCs w:val="32"/>
          <w:lang w:eastAsia="zh-CN"/>
        </w:rPr>
      </w:pPr>
      <w:r>
        <w:rPr>
          <w:rFonts w:hint="eastAsia" w:ascii="宋体" w:hAnsi="宋体" w:cs="宋体"/>
          <w:b/>
          <w:sz w:val="32"/>
          <w:szCs w:val="32"/>
          <w:lang w:eastAsia="zh-CN"/>
        </w:rPr>
        <w:t>六、招标文件要求的其他材料</w:t>
      </w:r>
    </w:p>
    <w:p w14:paraId="48D9D8F5">
      <w:pPr>
        <w:numPr>
          <w:numId w:val="0"/>
        </w:numPr>
        <w:bidi w:val="0"/>
        <w:rPr>
          <w:rFonts w:hint="default"/>
          <w:lang w:val="en-US" w:eastAsia="zh-CN"/>
        </w:rPr>
      </w:pPr>
      <w:r>
        <w:rPr>
          <w:rFonts w:hint="eastAsia"/>
          <w:lang w:val="en-US" w:eastAsia="zh-CN"/>
        </w:rPr>
        <w:t xml:space="preserve">    </w:t>
      </w:r>
      <w:bookmarkStart w:id="21" w:name="_GoBack"/>
      <w:bookmarkEnd w:id="21"/>
      <w:r>
        <w:rPr>
          <w:rFonts w:hint="eastAsia"/>
          <w:lang w:val="en-US" w:eastAsia="zh-CN"/>
        </w:rPr>
        <w:t>营业执照、资格条件要的资料、评分办法要求的材料等，相关格式自拟。</w:t>
      </w:r>
    </w:p>
    <w:sectPr>
      <w:pgSz w:w="11906" w:h="16838"/>
      <w:pgMar w:top="1276" w:right="1247" w:bottom="1276" w:left="124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053E8D4-7670-4110-A74F-0C24129DFA7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85C3737-B54E-48AE-B094-C458C484E498}"/>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55427F6D-3961-4A6F-A48F-F93EAF1CF699}"/>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auto"/>
    <w:pitch w:val="default"/>
    <w:sig w:usb0="00000000" w:usb1="00000000" w:usb2="00000000" w:usb3="00000000" w:csb0="00040000" w:csb1="00000000"/>
    <w:embedRegular r:id="rId4" w:fontKey="{D4A28DF2-437A-4885-B3D1-16146C504694}"/>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0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1A7C8">
    <w:pPr>
      <w:pStyle w:val="15"/>
      <w:jc w:val="right"/>
    </w:pPr>
  </w:p>
  <w:p w14:paraId="3C55E088">
    <w:pPr>
      <w:pStyle w:val="15"/>
      <w:ind w:right="510"/>
      <w:rPr>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06E8B">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25035C"/>
    <w:multiLevelType w:val="singleLevel"/>
    <w:tmpl w:val="9125035C"/>
    <w:lvl w:ilvl="0" w:tentative="0">
      <w:start w:val="1"/>
      <w:numFmt w:val="decimal"/>
      <w:lvlText w:val="(%1)"/>
      <w:lvlJc w:val="left"/>
      <w:pPr>
        <w:tabs>
          <w:tab w:val="left" w:pos="312"/>
        </w:tabs>
      </w:pPr>
    </w:lvl>
  </w:abstractNum>
  <w:abstractNum w:abstractNumId="1">
    <w:nsid w:val="DC78CE72"/>
    <w:multiLevelType w:val="singleLevel"/>
    <w:tmpl w:val="DC78CE72"/>
    <w:lvl w:ilvl="0" w:tentative="0">
      <w:start w:val="1"/>
      <w:numFmt w:val="decimal"/>
      <w:lvlText w:val="%1."/>
      <w:lvlJc w:val="left"/>
      <w:pPr>
        <w:tabs>
          <w:tab w:val="left" w:pos="312"/>
        </w:tabs>
      </w:pPr>
    </w:lvl>
  </w:abstractNum>
  <w:abstractNum w:abstractNumId="2">
    <w:nsid w:val="FBB5E1BC"/>
    <w:multiLevelType w:val="singleLevel"/>
    <w:tmpl w:val="FBB5E1BC"/>
    <w:lvl w:ilvl="0" w:tentative="0">
      <w:start w:val="1"/>
      <w:numFmt w:val="decimal"/>
      <w:suff w:val="nothing"/>
      <w:lvlText w:val="%1、"/>
      <w:lvlJc w:val="left"/>
    </w:lvl>
  </w:abstractNum>
  <w:abstractNum w:abstractNumId="3">
    <w:nsid w:val="685E24EF"/>
    <w:multiLevelType w:val="singleLevel"/>
    <w:tmpl w:val="685E24EF"/>
    <w:lvl w:ilvl="0" w:tentative="0">
      <w:start w:val="1"/>
      <w:numFmt w:val="decimal"/>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isplayBackgroundShape w:val="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俾̕dက烇^Table Paragraph1!⨾企⡊倀⡊儀⡊帀⡊开ш猈ш眈h1u1ðāāऀĀś耀((((＀dࠄࠄࠄĀ＀＀＀_x000a__x000a_$_x000a_%ÿ䤟}á腏½僀M뮛Y撀¢걋Æ雷Fÿÿá䤟}_x000a__x000a_%耀＀dЀЀewNewNewNewNewdЀЀ艆Ā耀"/>
  </w:docVars>
  <w:rsids>
    <w:rsidRoot w:val="00172A27"/>
    <w:rsid w:val="000018E9"/>
    <w:rsid w:val="000019B2"/>
    <w:rsid w:val="000046D1"/>
    <w:rsid w:val="000102E3"/>
    <w:rsid w:val="00010AA9"/>
    <w:rsid w:val="00013545"/>
    <w:rsid w:val="000146DA"/>
    <w:rsid w:val="00020B5B"/>
    <w:rsid w:val="00022C79"/>
    <w:rsid w:val="00030F3B"/>
    <w:rsid w:val="00032224"/>
    <w:rsid w:val="00032247"/>
    <w:rsid w:val="000438BD"/>
    <w:rsid w:val="00044409"/>
    <w:rsid w:val="00045886"/>
    <w:rsid w:val="000472BF"/>
    <w:rsid w:val="000475BF"/>
    <w:rsid w:val="0005716C"/>
    <w:rsid w:val="000612A1"/>
    <w:rsid w:val="00061E63"/>
    <w:rsid w:val="00065081"/>
    <w:rsid w:val="00066041"/>
    <w:rsid w:val="00066BE4"/>
    <w:rsid w:val="00076EC6"/>
    <w:rsid w:val="000836DE"/>
    <w:rsid w:val="000A021E"/>
    <w:rsid w:val="000A40F1"/>
    <w:rsid w:val="000A49D6"/>
    <w:rsid w:val="000A61DF"/>
    <w:rsid w:val="000A76F7"/>
    <w:rsid w:val="000B327E"/>
    <w:rsid w:val="000B3DD8"/>
    <w:rsid w:val="000C6E5F"/>
    <w:rsid w:val="000D1DF5"/>
    <w:rsid w:val="000D2A9E"/>
    <w:rsid w:val="000D3BCD"/>
    <w:rsid w:val="000D45C9"/>
    <w:rsid w:val="000D628C"/>
    <w:rsid w:val="000E401D"/>
    <w:rsid w:val="000E44E9"/>
    <w:rsid w:val="000E5BA9"/>
    <w:rsid w:val="000E7C0E"/>
    <w:rsid w:val="000F090B"/>
    <w:rsid w:val="000F119D"/>
    <w:rsid w:val="000F5FDE"/>
    <w:rsid w:val="000F7E57"/>
    <w:rsid w:val="00103B1C"/>
    <w:rsid w:val="00105472"/>
    <w:rsid w:val="0011161B"/>
    <w:rsid w:val="00111837"/>
    <w:rsid w:val="00112229"/>
    <w:rsid w:val="0011394A"/>
    <w:rsid w:val="00113DE0"/>
    <w:rsid w:val="0011426E"/>
    <w:rsid w:val="001178A3"/>
    <w:rsid w:val="00121FF6"/>
    <w:rsid w:val="00122653"/>
    <w:rsid w:val="00123161"/>
    <w:rsid w:val="00130925"/>
    <w:rsid w:val="00131DBC"/>
    <w:rsid w:val="00132AF1"/>
    <w:rsid w:val="00136904"/>
    <w:rsid w:val="00136E6F"/>
    <w:rsid w:val="00141BDC"/>
    <w:rsid w:val="00146A2F"/>
    <w:rsid w:val="00150FAB"/>
    <w:rsid w:val="0015298B"/>
    <w:rsid w:val="00152B4F"/>
    <w:rsid w:val="00154E29"/>
    <w:rsid w:val="001618EC"/>
    <w:rsid w:val="00162DAE"/>
    <w:rsid w:val="001643F3"/>
    <w:rsid w:val="00166AB5"/>
    <w:rsid w:val="00170C27"/>
    <w:rsid w:val="00172016"/>
    <w:rsid w:val="00172A27"/>
    <w:rsid w:val="00172D58"/>
    <w:rsid w:val="00177DB8"/>
    <w:rsid w:val="00181567"/>
    <w:rsid w:val="00185DA0"/>
    <w:rsid w:val="00192C51"/>
    <w:rsid w:val="001A436C"/>
    <w:rsid w:val="001A45CE"/>
    <w:rsid w:val="001A535D"/>
    <w:rsid w:val="001C20FF"/>
    <w:rsid w:val="001C283F"/>
    <w:rsid w:val="001D1F1F"/>
    <w:rsid w:val="001D53A6"/>
    <w:rsid w:val="001E0E0A"/>
    <w:rsid w:val="001E1A4B"/>
    <w:rsid w:val="001E218F"/>
    <w:rsid w:val="001E583F"/>
    <w:rsid w:val="001E6C8E"/>
    <w:rsid w:val="001F247E"/>
    <w:rsid w:val="002064BC"/>
    <w:rsid w:val="002068C9"/>
    <w:rsid w:val="002118EB"/>
    <w:rsid w:val="002132A0"/>
    <w:rsid w:val="00223771"/>
    <w:rsid w:val="00225258"/>
    <w:rsid w:val="002258CE"/>
    <w:rsid w:val="00226E3D"/>
    <w:rsid w:val="00237105"/>
    <w:rsid w:val="002403CF"/>
    <w:rsid w:val="002459DB"/>
    <w:rsid w:val="002463C5"/>
    <w:rsid w:val="00246B14"/>
    <w:rsid w:val="00251EAC"/>
    <w:rsid w:val="002547F3"/>
    <w:rsid w:val="0025493A"/>
    <w:rsid w:val="00256546"/>
    <w:rsid w:val="00263F43"/>
    <w:rsid w:val="00264528"/>
    <w:rsid w:val="0026656B"/>
    <w:rsid w:val="002673DE"/>
    <w:rsid w:val="00284BE8"/>
    <w:rsid w:val="00291E96"/>
    <w:rsid w:val="00295983"/>
    <w:rsid w:val="00297C10"/>
    <w:rsid w:val="002A4176"/>
    <w:rsid w:val="002A5807"/>
    <w:rsid w:val="002B589E"/>
    <w:rsid w:val="002B6AC1"/>
    <w:rsid w:val="002B7B1C"/>
    <w:rsid w:val="002C3F6B"/>
    <w:rsid w:val="002C43F1"/>
    <w:rsid w:val="002C4995"/>
    <w:rsid w:val="002D0D0B"/>
    <w:rsid w:val="002D4454"/>
    <w:rsid w:val="002D5695"/>
    <w:rsid w:val="002D648A"/>
    <w:rsid w:val="002D6D7A"/>
    <w:rsid w:val="002E1462"/>
    <w:rsid w:val="002E4C2E"/>
    <w:rsid w:val="002E70AE"/>
    <w:rsid w:val="002F17E6"/>
    <w:rsid w:val="002F3AA1"/>
    <w:rsid w:val="002F5AD6"/>
    <w:rsid w:val="003016B4"/>
    <w:rsid w:val="00303B3D"/>
    <w:rsid w:val="00303CA1"/>
    <w:rsid w:val="0030527C"/>
    <w:rsid w:val="00306941"/>
    <w:rsid w:val="0031285B"/>
    <w:rsid w:val="00315884"/>
    <w:rsid w:val="0031748C"/>
    <w:rsid w:val="00320EF2"/>
    <w:rsid w:val="003234BB"/>
    <w:rsid w:val="00327863"/>
    <w:rsid w:val="00330C58"/>
    <w:rsid w:val="00340845"/>
    <w:rsid w:val="003448CC"/>
    <w:rsid w:val="00351AB9"/>
    <w:rsid w:val="00353717"/>
    <w:rsid w:val="00381081"/>
    <w:rsid w:val="00382CC0"/>
    <w:rsid w:val="00383FEB"/>
    <w:rsid w:val="00385F3C"/>
    <w:rsid w:val="00394677"/>
    <w:rsid w:val="003A0CF8"/>
    <w:rsid w:val="003A2162"/>
    <w:rsid w:val="003A5C6C"/>
    <w:rsid w:val="003B303A"/>
    <w:rsid w:val="003B3E28"/>
    <w:rsid w:val="003C0BCD"/>
    <w:rsid w:val="003C43EA"/>
    <w:rsid w:val="003D0E8D"/>
    <w:rsid w:val="003D255C"/>
    <w:rsid w:val="003D4F83"/>
    <w:rsid w:val="003E0FB3"/>
    <w:rsid w:val="003E76DF"/>
    <w:rsid w:val="003F0DF0"/>
    <w:rsid w:val="003F1760"/>
    <w:rsid w:val="003F2F2F"/>
    <w:rsid w:val="003F3B4E"/>
    <w:rsid w:val="003F769E"/>
    <w:rsid w:val="00402CC6"/>
    <w:rsid w:val="00403928"/>
    <w:rsid w:val="00404324"/>
    <w:rsid w:val="004124A6"/>
    <w:rsid w:val="004225DB"/>
    <w:rsid w:val="00423146"/>
    <w:rsid w:val="00423933"/>
    <w:rsid w:val="004250AC"/>
    <w:rsid w:val="00426063"/>
    <w:rsid w:val="00426735"/>
    <w:rsid w:val="00427845"/>
    <w:rsid w:val="00434F3D"/>
    <w:rsid w:val="00440FE0"/>
    <w:rsid w:val="0044103B"/>
    <w:rsid w:val="00450B6F"/>
    <w:rsid w:val="004529A9"/>
    <w:rsid w:val="00467D78"/>
    <w:rsid w:val="004813F5"/>
    <w:rsid w:val="00491044"/>
    <w:rsid w:val="00495640"/>
    <w:rsid w:val="00495AAE"/>
    <w:rsid w:val="004A2D30"/>
    <w:rsid w:val="004A2DD2"/>
    <w:rsid w:val="004A34BC"/>
    <w:rsid w:val="004A7A16"/>
    <w:rsid w:val="004B33EB"/>
    <w:rsid w:val="004B70F7"/>
    <w:rsid w:val="004B7E27"/>
    <w:rsid w:val="004C3503"/>
    <w:rsid w:val="004C7B2C"/>
    <w:rsid w:val="004D32E9"/>
    <w:rsid w:val="004D4FFB"/>
    <w:rsid w:val="004D6A06"/>
    <w:rsid w:val="004E3FBF"/>
    <w:rsid w:val="004E633B"/>
    <w:rsid w:val="005073B5"/>
    <w:rsid w:val="005123AB"/>
    <w:rsid w:val="00513ACF"/>
    <w:rsid w:val="00522D91"/>
    <w:rsid w:val="00522E28"/>
    <w:rsid w:val="005262CC"/>
    <w:rsid w:val="00526C05"/>
    <w:rsid w:val="00527AD2"/>
    <w:rsid w:val="00532589"/>
    <w:rsid w:val="00536A51"/>
    <w:rsid w:val="00537EA7"/>
    <w:rsid w:val="00541B58"/>
    <w:rsid w:val="00545637"/>
    <w:rsid w:val="00552F6F"/>
    <w:rsid w:val="0056251C"/>
    <w:rsid w:val="005629BA"/>
    <w:rsid w:val="00562C6B"/>
    <w:rsid w:val="00566885"/>
    <w:rsid w:val="00566B40"/>
    <w:rsid w:val="00570399"/>
    <w:rsid w:val="00571502"/>
    <w:rsid w:val="00576803"/>
    <w:rsid w:val="00586A75"/>
    <w:rsid w:val="0059099C"/>
    <w:rsid w:val="005929F3"/>
    <w:rsid w:val="00594961"/>
    <w:rsid w:val="00594D6B"/>
    <w:rsid w:val="00597543"/>
    <w:rsid w:val="005A53C9"/>
    <w:rsid w:val="005B5ED4"/>
    <w:rsid w:val="005C1502"/>
    <w:rsid w:val="005D57B7"/>
    <w:rsid w:val="005D58A8"/>
    <w:rsid w:val="005D6219"/>
    <w:rsid w:val="005D6EFC"/>
    <w:rsid w:val="005E0A1A"/>
    <w:rsid w:val="005E174B"/>
    <w:rsid w:val="005E26AA"/>
    <w:rsid w:val="005E70C7"/>
    <w:rsid w:val="005F2582"/>
    <w:rsid w:val="005F2B42"/>
    <w:rsid w:val="005F5E57"/>
    <w:rsid w:val="00602DEF"/>
    <w:rsid w:val="0061478A"/>
    <w:rsid w:val="00622A6C"/>
    <w:rsid w:val="006231FB"/>
    <w:rsid w:val="00633A95"/>
    <w:rsid w:val="00635731"/>
    <w:rsid w:val="00642CC6"/>
    <w:rsid w:val="006479BF"/>
    <w:rsid w:val="00660969"/>
    <w:rsid w:val="0066166B"/>
    <w:rsid w:val="00662202"/>
    <w:rsid w:val="006676BB"/>
    <w:rsid w:val="00684FD5"/>
    <w:rsid w:val="006935E0"/>
    <w:rsid w:val="00693FA3"/>
    <w:rsid w:val="0069494F"/>
    <w:rsid w:val="006955D9"/>
    <w:rsid w:val="006A0AD4"/>
    <w:rsid w:val="006A0B51"/>
    <w:rsid w:val="006A3536"/>
    <w:rsid w:val="006B5548"/>
    <w:rsid w:val="006C3195"/>
    <w:rsid w:val="006C5213"/>
    <w:rsid w:val="006C526E"/>
    <w:rsid w:val="006C5DD2"/>
    <w:rsid w:val="006C6D25"/>
    <w:rsid w:val="006C769B"/>
    <w:rsid w:val="006D3C8F"/>
    <w:rsid w:val="006D6D14"/>
    <w:rsid w:val="006D7307"/>
    <w:rsid w:val="006E5E42"/>
    <w:rsid w:val="006E6931"/>
    <w:rsid w:val="006E7E0C"/>
    <w:rsid w:val="006E7F50"/>
    <w:rsid w:val="006F3094"/>
    <w:rsid w:val="006F57DC"/>
    <w:rsid w:val="00700BD8"/>
    <w:rsid w:val="00704FC4"/>
    <w:rsid w:val="0070734B"/>
    <w:rsid w:val="00707774"/>
    <w:rsid w:val="00707FEF"/>
    <w:rsid w:val="00711251"/>
    <w:rsid w:val="00711955"/>
    <w:rsid w:val="00712C4A"/>
    <w:rsid w:val="00713B5B"/>
    <w:rsid w:val="00716D54"/>
    <w:rsid w:val="00721191"/>
    <w:rsid w:val="0072243B"/>
    <w:rsid w:val="00723EA7"/>
    <w:rsid w:val="00724A40"/>
    <w:rsid w:val="007278F5"/>
    <w:rsid w:val="0073255E"/>
    <w:rsid w:val="007342A9"/>
    <w:rsid w:val="00734EA9"/>
    <w:rsid w:val="007414EF"/>
    <w:rsid w:val="007420A2"/>
    <w:rsid w:val="00747C23"/>
    <w:rsid w:val="0075487D"/>
    <w:rsid w:val="0076282B"/>
    <w:rsid w:val="007630A8"/>
    <w:rsid w:val="007663FF"/>
    <w:rsid w:val="00775E73"/>
    <w:rsid w:val="00780BB0"/>
    <w:rsid w:val="00784631"/>
    <w:rsid w:val="007918B1"/>
    <w:rsid w:val="00792164"/>
    <w:rsid w:val="007A7010"/>
    <w:rsid w:val="007B57F9"/>
    <w:rsid w:val="007B5CC3"/>
    <w:rsid w:val="007C0C40"/>
    <w:rsid w:val="007C35E8"/>
    <w:rsid w:val="007C3DD2"/>
    <w:rsid w:val="007C686B"/>
    <w:rsid w:val="007D004E"/>
    <w:rsid w:val="007D12CA"/>
    <w:rsid w:val="007D2445"/>
    <w:rsid w:val="007D3204"/>
    <w:rsid w:val="007D32BE"/>
    <w:rsid w:val="007D508A"/>
    <w:rsid w:val="007D5920"/>
    <w:rsid w:val="007D74EC"/>
    <w:rsid w:val="007E3A5D"/>
    <w:rsid w:val="007E5B61"/>
    <w:rsid w:val="007E6060"/>
    <w:rsid w:val="007F3472"/>
    <w:rsid w:val="007F4A4D"/>
    <w:rsid w:val="008045D6"/>
    <w:rsid w:val="0080632E"/>
    <w:rsid w:val="008109FB"/>
    <w:rsid w:val="00820452"/>
    <w:rsid w:val="00820F8B"/>
    <w:rsid w:val="00823CA7"/>
    <w:rsid w:val="00824F5D"/>
    <w:rsid w:val="00840F0F"/>
    <w:rsid w:val="008411DE"/>
    <w:rsid w:val="00841548"/>
    <w:rsid w:val="008429C6"/>
    <w:rsid w:val="00843D49"/>
    <w:rsid w:val="008443E9"/>
    <w:rsid w:val="008459A5"/>
    <w:rsid w:val="00847B34"/>
    <w:rsid w:val="00855B64"/>
    <w:rsid w:val="008562B0"/>
    <w:rsid w:val="008568F5"/>
    <w:rsid w:val="0085745B"/>
    <w:rsid w:val="00857CAD"/>
    <w:rsid w:val="008662BF"/>
    <w:rsid w:val="00867951"/>
    <w:rsid w:val="00870E4B"/>
    <w:rsid w:val="0087153C"/>
    <w:rsid w:val="00874799"/>
    <w:rsid w:val="00876BAB"/>
    <w:rsid w:val="008774E3"/>
    <w:rsid w:val="008806FC"/>
    <w:rsid w:val="008825FF"/>
    <w:rsid w:val="008848EA"/>
    <w:rsid w:val="00885C56"/>
    <w:rsid w:val="0089119B"/>
    <w:rsid w:val="00893A20"/>
    <w:rsid w:val="008957BA"/>
    <w:rsid w:val="008A4312"/>
    <w:rsid w:val="008B042A"/>
    <w:rsid w:val="008B251D"/>
    <w:rsid w:val="008B2B4C"/>
    <w:rsid w:val="008C7FC6"/>
    <w:rsid w:val="008D1376"/>
    <w:rsid w:val="008D49EF"/>
    <w:rsid w:val="008E6580"/>
    <w:rsid w:val="008F072A"/>
    <w:rsid w:val="008F0E3B"/>
    <w:rsid w:val="008F4321"/>
    <w:rsid w:val="00900D59"/>
    <w:rsid w:val="00900EA1"/>
    <w:rsid w:val="00902E1C"/>
    <w:rsid w:val="00903127"/>
    <w:rsid w:val="00907CC9"/>
    <w:rsid w:val="00910928"/>
    <w:rsid w:val="00911C33"/>
    <w:rsid w:val="00921831"/>
    <w:rsid w:val="0092347D"/>
    <w:rsid w:val="009330D6"/>
    <w:rsid w:val="0094437F"/>
    <w:rsid w:val="00945386"/>
    <w:rsid w:val="009636F1"/>
    <w:rsid w:val="0096586E"/>
    <w:rsid w:val="00966221"/>
    <w:rsid w:val="009665E1"/>
    <w:rsid w:val="00974E45"/>
    <w:rsid w:val="00977230"/>
    <w:rsid w:val="00984619"/>
    <w:rsid w:val="0098492E"/>
    <w:rsid w:val="00995974"/>
    <w:rsid w:val="00996A84"/>
    <w:rsid w:val="00997B35"/>
    <w:rsid w:val="009A2FEC"/>
    <w:rsid w:val="009B05A7"/>
    <w:rsid w:val="009B0B3F"/>
    <w:rsid w:val="009B2798"/>
    <w:rsid w:val="009B4D70"/>
    <w:rsid w:val="009C303E"/>
    <w:rsid w:val="009C3049"/>
    <w:rsid w:val="009C3AEB"/>
    <w:rsid w:val="009D33F1"/>
    <w:rsid w:val="009D51CB"/>
    <w:rsid w:val="009D60EE"/>
    <w:rsid w:val="009E03E8"/>
    <w:rsid w:val="009E0C72"/>
    <w:rsid w:val="009E4EFA"/>
    <w:rsid w:val="009E5E77"/>
    <w:rsid w:val="009F3E4D"/>
    <w:rsid w:val="009F440D"/>
    <w:rsid w:val="009F5237"/>
    <w:rsid w:val="00A01A94"/>
    <w:rsid w:val="00A01E67"/>
    <w:rsid w:val="00A06573"/>
    <w:rsid w:val="00A069B4"/>
    <w:rsid w:val="00A11156"/>
    <w:rsid w:val="00A13FF3"/>
    <w:rsid w:val="00A1563E"/>
    <w:rsid w:val="00A206D2"/>
    <w:rsid w:val="00A24657"/>
    <w:rsid w:val="00A276B6"/>
    <w:rsid w:val="00A27850"/>
    <w:rsid w:val="00A3115A"/>
    <w:rsid w:val="00A377AF"/>
    <w:rsid w:val="00A453DE"/>
    <w:rsid w:val="00A50781"/>
    <w:rsid w:val="00A610B9"/>
    <w:rsid w:val="00A64467"/>
    <w:rsid w:val="00A65147"/>
    <w:rsid w:val="00A66C34"/>
    <w:rsid w:val="00A769F7"/>
    <w:rsid w:val="00A76D7D"/>
    <w:rsid w:val="00A82C62"/>
    <w:rsid w:val="00A85118"/>
    <w:rsid w:val="00A865DB"/>
    <w:rsid w:val="00A921C5"/>
    <w:rsid w:val="00A94054"/>
    <w:rsid w:val="00A943FD"/>
    <w:rsid w:val="00A95E48"/>
    <w:rsid w:val="00AA152A"/>
    <w:rsid w:val="00AA25CC"/>
    <w:rsid w:val="00AA5BB8"/>
    <w:rsid w:val="00AA6DB2"/>
    <w:rsid w:val="00AA6F49"/>
    <w:rsid w:val="00AA7A1F"/>
    <w:rsid w:val="00AB0D56"/>
    <w:rsid w:val="00AB4E1D"/>
    <w:rsid w:val="00AB6F9E"/>
    <w:rsid w:val="00AC357D"/>
    <w:rsid w:val="00AC41AC"/>
    <w:rsid w:val="00AC4999"/>
    <w:rsid w:val="00AC7E19"/>
    <w:rsid w:val="00AD212E"/>
    <w:rsid w:val="00AD4B18"/>
    <w:rsid w:val="00AD7A6E"/>
    <w:rsid w:val="00AE160A"/>
    <w:rsid w:val="00AE2F15"/>
    <w:rsid w:val="00AE365F"/>
    <w:rsid w:val="00AE59B7"/>
    <w:rsid w:val="00AF0485"/>
    <w:rsid w:val="00AF0D37"/>
    <w:rsid w:val="00AF1590"/>
    <w:rsid w:val="00AF397B"/>
    <w:rsid w:val="00AF48FB"/>
    <w:rsid w:val="00AF5C18"/>
    <w:rsid w:val="00B03579"/>
    <w:rsid w:val="00B10120"/>
    <w:rsid w:val="00B10FBF"/>
    <w:rsid w:val="00B14449"/>
    <w:rsid w:val="00B27B9B"/>
    <w:rsid w:val="00B302EB"/>
    <w:rsid w:val="00B30627"/>
    <w:rsid w:val="00B32160"/>
    <w:rsid w:val="00B33876"/>
    <w:rsid w:val="00B33A85"/>
    <w:rsid w:val="00B346B4"/>
    <w:rsid w:val="00B35F62"/>
    <w:rsid w:val="00B37185"/>
    <w:rsid w:val="00B41E4C"/>
    <w:rsid w:val="00B43F78"/>
    <w:rsid w:val="00B5462C"/>
    <w:rsid w:val="00B63E74"/>
    <w:rsid w:val="00B6445E"/>
    <w:rsid w:val="00B7239C"/>
    <w:rsid w:val="00B7438B"/>
    <w:rsid w:val="00B83306"/>
    <w:rsid w:val="00B83AF0"/>
    <w:rsid w:val="00B859DF"/>
    <w:rsid w:val="00B863B1"/>
    <w:rsid w:val="00B87DA9"/>
    <w:rsid w:val="00BA5EF6"/>
    <w:rsid w:val="00BA6093"/>
    <w:rsid w:val="00BB2824"/>
    <w:rsid w:val="00BE0180"/>
    <w:rsid w:val="00BE1582"/>
    <w:rsid w:val="00BE7073"/>
    <w:rsid w:val="00BF0CC8"/>
    <w:rsid w:val="00BF19A2"/>
    <w:rsid w:val="00BF4215"/>
    <w:rsid w:val="00BF4A53"/>
    <w:rsid w:val="00BF4FA6"/>
    <w:rsid w:val="00BF79D7"/>
    <w:rsid w:val="00C021E5"/>
    <w:rsid w:val="00C10F49"/>
    <w:rsid w:val="00C115EC"/>
    <w:rsid w:val="00C11AAC"/>
    <w:rsid w:val="00C154B7"/>
    <w:rsid w:val="00C17E4A"/>
    <w:rsid w:val="00C23CFB"/>
    <w:rsid w:val="00C25E61"/>
    <w:rsid w:val="00C42942"/>
    <w:rsid w:val="00C442D4"/>
    <w:rsid w:val="00C44BE4"/>
    <w:rsid w:val="00C44F9C"/>
    <w:rsid w:val="00C500E0"/>
    <w:rsid w:val="00C519A2"/>
    <w:rsid w:val="00C5332F"/>
    <w:rsid w:val="00C6047D"/>
    <w:rsid w:val="00C62311"/>
    <w:rsid w:val="00C63BD8"/>
    <w:rsid w:val="00C640AC"/>
    <w:rsid w:val="00C7155D"/>
    <w:rsid w:val="00C71887"/>
    <w:rsid w:val="00C82BF2"/>
    <w:rsid w:val="00C8631C"/>
    <w:rsid w:val="00C87A04"/>
    <w:rsid w:val="00C93DFE"/>
    <w:rsid w:val="00C944ED"/>
    <w:rsid w:val="00C954C8"/>
    <w:rsid w:val="00C96B95"/>
    <w:rsid w:val="00CA21ED"/>
    <w:rsid w:val="00CA22A1"/>
    <w:rsid w:val="00CA2915"/>
    <w:rsid w:val="00CA2958"/>
    <w:rsid w:val="00CA2F34"/>
    <w:rsid w:val="00CA4246"/>
    <w:rsid w:val="00CB4403"/>
    <w:rsid w:val="00CB45E5"/>
    <w:rsid w:val="00CB724D"/>
    <w:rsid w:val="00CB72AC"/>
    <w:rsid w:val="00CC14A6"/>
    <w:rsid w:val="00CC19B2"/>
    <w:rsid w:val="00CC3292"/>
    <w:rsid w:val="00CC48B1"/>
    <w:rsid w:val="00CD1C09"/>
    <w:rsid w:val="00CD44F9"/>
    <w:rsid w:val="00CD4E44"/>
    <w:rsid w:val="00CD67AD"/>
    <w:rsid w:val="00CE77DE"/>
    <w:rsid w:val="00CF0989"/>
    <w:rsid w:val="00CF19B3"/>
    <w:rsid w:val="00CF1E00"/>
    <w:rsid w:val="00CF210B"/>
    <w:rsid w:val="00CF701C"/>
    <w:rsid w:val="00CF7EFE"/>
    <w:rsid w:val="00D03AE3"/>
    <w:rsid w:val="00D05F15"/>
    <w:rsid w:val="00D078B9"/>
    <w:rsid w:val="00D11EDB"/>
    <w:rsid w:val="00D121FE"/>
    <w:rsid w:val="00D1335F"/>
    <w:rsid w:val="00D30901"/>
    <w:rsid w:val="00D322CF"/>
    <w:rsid w:val="00D32C29"/>
    <w:rsid w:val="00D43D60"/>
    <w:rsid w:val="00D52BEE"/>
    <w:rsid w:val="00D563BD"/>
    <w:rsid w:val="00D6252A"/>
    <w:rsid w:val="00D66CA3"/>
    <w:rsid w:val="00D67385"/>
    <w:rsid w:val="00D72462"/>
    <w:rsid w:val="00D76988"/>
    <w:rsid w:val="00D81F5C"/>
    <w:rsid w:val="00D8292C"/>
    <w:rsid w:val="00DA05A0"/>
    <w:rsid w:val="00DA2E81"/>
    <w:rsid w:val="00DA2EE5"/>
    <w:rsid w:val="00DB0515"/>
    <w:rsid w:val="00DB0917"/>
    <w:rsid w:val="00DB237E"/>
    <w:rsid w:val="00DB37D8"/>
    <w:rsid w:val="00DB537A"/>
    <w:rsid w:val="00DB7494"/>
    <w:rsid w:val="00DC13C4"/>
    <w:rsid w:val="00DC314F"/>
    <w:rsid w:val="00DD55A5"/>
    <w:rsid w:val="00DD7C86"/>
    <w:rsid w:val="00DE568E"/>
    <w:rsid w:val="00DE6068"/>
    <w:rsid w:val="00DE64D4"/>
    <w:rsid w:val="00DE6729"/>
    <w:rsid w:val="00DF58E9"/>
    <w:rsid w:val="00E04442"/>
    <w:rsid w:val="00E11A51"/>
    <w:rsid w:val="00E21ACB"/>
    <w:rsid w:val="00E22E6D"/>
    <w:rsid w:val="00E36C46"/>
    <w:rsid w:val="00E43FD9"/>
    <w:rsid w:val="00E47947"/>
    <w:rsid w:val="00E53E19"/>
    <w:rsid w:val="00E54C13"/>
    <w:rsid w:val="00E554EE"/>
    <w:rsid w:val="00E638B9"/>
    <w:rsid w:val="00E675B6"/>
    <w:rsid w:val="00E70D0B"/>
    <w:rsid w:val="00E7338A"/>
    <w:rsid w:val="00E741DF"/>
    <w:rsid w:val="00E77F72"/>
    <w:rsid w:val="00E8222F"/>
    <w:rsid w:val="00E84FB0"/>
    <w:rsid w:val="00E9258A"/>
    <w:rsid w:val="00E94873"/>
    <w:rsid w:val="00E95025"/>
    <w:rsid w:val="00E978A8"/>
    <w:rsid w:val="00EA1230"/>
    <w:rsid w:val="00EB0659"/>
    <w:rsid w:val="00EB3364"/>
    <w:rsid w:val="00EC3137"/>
    <w:rsid w:val="00ED3D0A"/>
    <w:rsid w:val="00ED6322"/>
    <w:rsid w:val="00EE3A5B"/>
    <w:rsid w:val="00EE3FB3"/>
    <w:rsid w:val="00EE4793"/>
    <w:rsid w:val="00EF1D7F"/>
    <w:rsid w:val="00F05C64"/>
    <w:rsid w:val="00F209C1"/>
    <w:rsid w:val="00F2565A"/>
    <w:rsid w:val="00F2603D"/>
    <w:rsid w:val="00F3385E"/>
    <w:rsid w:val="00F41710"/>
    <w:rsid w:val="00F41795"/>
    <w:rsid w:val="00F4749E"/>
    <w:rsid w:val="00F50C89"/>
    <w:rsid w:val="00F50D36"/>
    <w:rsid w:val="00F52B13"/>
    <w:rsid w:val="00F55906"/>
    <w:rsid w:val="00F62D30"/>
    <w:rsid w:val="00F62E8B"/>
    <w:rsid w:val="00F63260"/>
    <w:rsid w:val="00F64A63"/>
    <w:rsid w:val="00F6683A"/>
    <w:rsid w:val="00F71A59"/>
    <w:rsid w:val="00F73F66"/>
    <w:rsid w:val="00F81AF9"/>
    <w:rsid w:val="00F81F42"/>
    <w:rsid w:val="00F87FC5"/>
    <w:rsid w:val="00F94F0B"/>
    <w:rsid w:val="00F9701A"/>
    <w:rsid w:val="00FA17E6"/>
    <w:rsid w:val="00FA44F9"/>
    <w:rsid w:val="00FA64D7"/>
    <w:rsid w:val="00FB1316"/>
    <w:rsid w:val="00FB5E15"/>
    <w:rsid w:val="00FB5F31"/>
    <w:rsid w:val="00FB7C4B"/>
    <w:rsid w:val="00FD0278"/>
    <w:rsid w:val="00FD3EF1"/>
    <w:rsid w:val="00FE5F3D"/>
    <w:rsid w:val="00FF2F8D"/>
    <w:rsid w:val="00FF3878"/>
    <w:rsid w:val="00FF4670"/>
    <w:rsid w:val="00FF7211"/>
    <w:rsid w:val="00FF7CDF"/>
    <w:rsid w:val="010E3262"/>
    <w:rsid w:val="018207C5"/>
    <w:rsid w:val="01C07480"/>
    <w:rsid w:val="02AB7BC5"/>
    <w:rsid w:val="03023752"/>
    <w:rsid w:val="03773134"/>
    <w:rsid w:val="038C4ADC"/>
    <w:rsid w:val="03C8057F"/>
    <w:rsid w:val="04F33315"/>
    <w:rsid w:val="05B466D9"/>
    <w:rsid w:val="063E4D60"/>
    <w:rsid w:val="065D47B9"/>
    <w:rsid w:val="06C434D3"/>
    <w:rsid w:val="07333562"/>
    <w:rsid w:val="07FD6DF7"/>
    <w:rsid w:val="08F267B3"/>
    <w:rsid w:val="095B6BDE"/>
    <w:rsid w:val="099D0B8E"/>
    <w:rsid w:val="09D01080"/>
    <w:rsid w:val="09DF2B7D"/>
    <w:rsid w:val="0A4E393A"/>
    <w:rsid w:val="0A777051"/>
    <w:rsid w:val="0B03192A"/>
    <w:rsid w:val="0B3714F8"/>
    <w:rsid w:val="0BAF32FA"/>
    <w:rsid w:val="0C2C5091"/>
    <w:rsid w:val="0C410CFE"/>
    <w:rsid w:val="0C9B098C"/>
    <w:rsid w:val="0CC23D0B"/>
    <w:rsid w:val="0CE0512D"/>
    <w:rsid w:val="0CF5155A"/>
    <w:rsid w:val="0D3F1045"/>
    <w:rsid w:val="0DA31828"/>
    <w:rsid w:val="0E62506C"/>
    <w:rsid w:val="0E8957CE"/>
    <w:rsid w:val="0EF96773"/>
    <w:rsid w:val="0F1E40C1"/>
    <w:rsid w:val="0F790C96"/>
    <w:rsid w:val="0F860E78"/>
    <w:rsid w:val="0F8732BE"/>
    <w:rsid w:val="0FB32B66"/>
    <w:rsid w:val="110E0B94"/>
    <w:rsid w:val="1134299D"/>
    <w:rsid w:val="11585D1B"/>
    <w:rsid w:val="116F50E5"/>
    <w:rsid w:val="118B4372"/>
    <w:rsid w:val="12C32D62"/>
    <w:rsid w:val="132C0590"/>
    <w:rsid w:val="15733760"/>
    <w:rsid w:val="157D0539"/>
    <w:rsid w:val="15C133EC"/>
    <w:rsid w:val="15E86DE1"/>
    <w:rsid w:val="16250900"/>
    <w:rsid w:val="16891DD0"/>
    <w:rsid w:val="16BF796D"/>
    <w:rsid w:val="173E3A15"/>
    <w:rsid w:val="17634191"/>
    <w:rsid w:val="180C5652"/>
    <w:rsid w:val="18A53E30"/>
    <w:rsid w:val="18C65D63"/>
    <w:rsid w:val="18C7469B"/>
    <w:rsid w:val="1967573E"/>
    <w:rsid w:val="19D678FF"/>
    <w:rsid w:val="19D86EEA"/>
    <w:rsid w:val="1B406835"/>
    <w:rsid w:val="1B466631"/>
    <w:rsid w:val="1C054513"/>
    <w:rsid w:val="1C9A7D3F"/>
    <w:rsid w:val="1CE36FDA"/>
    <w:rsid w:val="1CF76D76"/>
    <w:rsid w:val="1D854FEE"/>
    <w:rsid w:val="1EB108E2"/>
    <w:rsid w:val="1EDD50C8"/>
    <w:rsid w:val="1EEA3280"/>
    <w:rsid w:val="1F4E3FB5"/>
    <w:rsid w:val="1F7A5710"/>
    <w:rsid w:val="1F9E45C4"/>
    <w:rsid w:val="1FA2307E"/>
    <w:rsid w:val="204A1A78"/>
    <w:rsid w:val="20652508"/>
    <w:rsid w:val="20966B21"/>
    <w:rsid w:val="20B173AB"/>
    <w:rsid w:val="21B31B66"/>
    <w:rsid w:val="224129D8"/>
    <w:rsid w:val="22E007AC"/>
    <w:rsid w:val="241D58A4"/>
    <w:rsid w:val="243F3D3B"/>
    <w:rsid w:val="2524480A"/>
    <w:rsid w:val="25FF143F"/>
    <w:rsid w:val="26DC640C"/>
    <w:rsid w:val="27EE59A3"/>
    <w:rsid w:val="282F096A"/>
    <w:rsid w:val="288E553D"/>
    <w:rsid w:val="289357A5"/>
    <w:rsid w:val="29057626"/>
    <w:rsid w:val="29125FE0"/>
    <w:rsid w:val="29CA7ACF"/>
    <w:rsid w:val="2AF14F9E"/>
    <w:rsid w:val="2B294666"/>
    <w:rsid w:val="2C1F4CDE"/>
    <w:rsid w:val="2C695E1E"/>
    <w:rsid w:val="2CCB3C0E"/>
    <w:rsid w:val="2D96531A"/>
    <w:rsid w:val="2E38781C"/>
    <w:rsid w:val="2EE81A68"/>
    <w:rsid w:val="2FA26E10"/>
    <w:rsid w:val="2FFA285E"/>
    <w:rsid w:val="30756D3A"/>
    <w:rsid w:val="30BD6874"/>
    <w:rsid w:val="317D712B"/>
    <w:rsid w:val="31D75633"/>
    <w:rsid w:val="320D78ED"/>
    <w:rsid w:val="32737642"/>
    <w:rsid w:val="32D95BCA"/>
    <w:rsid w:val="33F62230"/>
    <w:rsid w:val="345C6D30"/>
    <w:rsid w:val="351B4A85"/>
    <w:rsid w:val="366C3C15"/>
    <w:rsid w:val="368A6124"/>
    <w:rsid w:val="377D1F5A"/>
    <w:rsid w:val="38BF2C4E"/>
    <w:rsid w:val="38E603D7"/>
    <w:rsid w:val="3B660234"/>
    <w:rsid w:val="3BAF3C06"/>
    <w:rsid w:val="3C503B03"/>
    <w:rsid w:val="3C8E02BA"/>
    <w:rsid w:val="3C9A53AC"/>
    <w:rsid w:val="3CC06C77"/>
    <w:rsid w:val="3D693609"/>
    <w:rsid w:val="3E681021"/>
    <w:rsid w:val="3E7A0B6E"/>
    <w:rsid w:val="3ECF2888"/>
    <w:rsid w:val="3F632CDC"/>
    <w:rsid w:val="3FEA4714"/>
    <w:rsid w:val="4183579B"/>
    <w:rsid w:val="426E79D5"/>
    <w:rsid w:val="42AE5CBB"/>
    <w:rsid w:val="42C14BA4"/>
    <w:rsid w:val="42D33ABA"/>
    <w:rsid w:val="43195EF8"/>
    <w:rsid w:val="43F1380D"/>
    <w:rsid w:val="446C687A"/>
    <w:rsid w:val="44CB3747"/>
    <w:rsid w:val="46E94B6D"/>
    <w:rsid w:val="481A33F0"/>
    <w:rsid w:val="48BB0BB5"/>
    <w:rsid w:val="48CE382C"/>
    <w:rsid w:val="4A0A0CEF"/>
    <w:rsid w:val="4AAE2005"/>
    <w:rsid w:val="4B8D038C"/>
    <w:rsid w:val="4C1435EA"/>
    <w:rsid w:val="4C85495A"/>
    <w:rsid w:val="4CD14D51"/>
    <w:rsid w:val="4CE90656"/>
    <w:rsid w:val="4D31683D"/>
    <w:rsid w:val="4D9D4318"/>
    <w:rsid w:val="4DE07BD1"/>
    <w:rsid w:val="4E417BE6"/>
    <w:rsid w:val="4E606D65"/>
    <w:rsid w:val="4F305D5A"/>
    <w:rsid w:val="4F736454"/>
    <w:rsid w:val="4FDA48F5"/>
    <w:rsid w:val="50284724"/>
    <w:rsid w:val="51636563"/>
    <w:rsid w:val="51BC7991"/>
    <w:rsid w:val="52337E21"/>
    <w:rsid w:val="528D316F"/>
    <w:rsid w:val="530C6D03"/>
    <w:rsid w:val="532C5F4D"/>
    <w:rsid w:val="53D855EF"/>
    <w:rsid w:val="54A849F1"/>
    <w:rsid w:val="54F226E1"/>
    <w:rsid w:val="55384597"/>
    <w:rsid w:val="56B80362"/>
    <w:rsid w:val="56EA622D"/>
    <w:rsid w:val="574A7031"/>
    <w:rsid w:val="575816A0"/>
    <w:rsid w:val="576436E3"/>
    <w:rsid w:val="583D5ED1"/>
    <w:rsid w:val="584B216F"/>
    <w:rsid w:val="5852690B"/>
    <w:rsid w:val="58745D52"/>
    <w:rsid w:val="58B008E9"/>
    <w:rsid w:val="590A0ED6"/>
    <w:rsid w:val="59195058"/>
    <w:rsid w:val="59733713"/>
    <w:rsid w:val="597A4752"/>
    <w:rsid w:val="59DA710F"/>
    <w:rsid w:val="5B2F2DD8"/>
    <w:rsid w:val="5B31055E"/>
    <w:rsid w:val="5B96726C"/>
    <w:rsid w:val="5BAC183B"/>
    <w:rsid w:val="5C3B3801"/>
    <w:rsid w:val="5C3C4FF2"/>
    <w:rsid w:val="5C4F0E49"/>
    <w:rsid w:val="5D06335F"/>
    <w:rsid w:val="5D92506E"/>
    <w:rsid w:val="5DCF5F06"/>
    <w:rsid w:val="5E175F4F"/>
    <w:rsid w:val="5E311C82"/>
    <w:rsid w:val="5E521B22"/>
    <w:rsid w:val="5EFA76C2"/>
    <w:rsid w:val="5F383B86"/>
    <w:rsid w:val="5F7314D2"/>
    <w:rsid w:val="609F196E"/>
    <w:rsid w:val="61C96483"/>
    <w:rsid w:val="61EB4BE3"/>
    <w:rsid w:val="61FB0E26"/>
    <w:rsid w:val="62D2668A"/>
    <w:rsid w:val="6324503F"/>
    <w:rsid w:val="63440BF3"/>
    <w:rsid w:val="64744EC0"/>
    <w:rsid w:val="64D47587"/>
    <w:rsid w:val="650A6F08"/>
    <w:rsid w:val="650B1279"/>
    <w:rsid w:val="6567306B"/>
    <w:rsid w:val="660D35BF"/>
    <w:rsid w:val="66C32094"/>
    <w:rsid w:val="679855F8"/>
    <w:rsid w:val="682277C1"/>
    <w:rsid w:val="68841E88"/>
    <w:rsid w:val="68BB5E0A"/>
    <w:rsid w:val="696C723A"/>
    <w:rsid w:val="6A0A3D9F"/>
    <w:rsid w:val="6B426B55"/>
    <w:rsid w:val="6B8819BD"/>
    <w:rsid w:val="6B883070"/>
    <w:rsid w:val="6C64581A"/>
    <w:rsid w:val="6CA66252"/>
    <w:rsid w:val="6DA9577E"/>
    <w:rsid w:val="6E1B4456"/>
    <w:rsid w:val="6E645367"/>
    <w:rsid w:val="6F0461EE"/>
    <w:rsid w:val="6F06705D"/>
    <w:rsid w:val="70FA360F"/>
    <w:rsid w:val="71A80355"/>
    <w:rsid w:val="720F7D25"/>
    <w:rsid w:val="729A6375"/>
    <w:rsid w:val="72C03E5C"/>
    <w:rsid w:val="72DC4755"/>
    <w:rsid w:val="740B5895"/>
    <w:rsid w:val="75781D39"/>
    <w:rsid w:val="76173BDF"/>
    <w:rsid w:val="77171DDE"/>
    <w:rsid w:val="77B35CE2"/>
    <w:rsid w:val="77E93077"/>
    <w:rsid w:val="78034403"/>
    <w:rsid w:val="78061841"/>
    <w:rsid w:val="7822235F"/>
    <w:rsid w:val="78B44EA5"/>
    <w:rsid w:val="78D012FF"/>
    <w:rsid w:val="795A3098"/>
    <w:rsid w:val="796125A9"/>
    <w:rsid w:val="79A42E88"/>
    <w:rsid w:val="79EA4317"/>
    <w:rsid w:val="7AC15A34"/>
    <w:rsid w:val="7B0761BF"/>
    <w:rsid w:val="7B2031F9"/>
    <w:rsid w:val="7BF95C7A"/>
    <w:rsid w:val="7C8B1662"/>
    <w:rsid w:val="7D2F142C"/>
    <w:rsid w:val="7DE7331B"/>
    <w:rsid w:val="7DEC38C1"/>
    <w:rsid w:val="7E723280"/>
    <w:rsid w:val="7EAE6088"/>
    <w:rsid w:val="7EE7061A"/>
    <w:rsid w:val="7F0457E9"/>
    <w:rsid w:val="7F190768"/>
    <w:rsid w:val="7F512800"/>
    <w:rsid w:val="7FD10C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line="415" w:lineRule="auto"/>
      <w:ind w:firstLine="137"/>
      <w:outlineLvl w:val="2"/>
    </w:pPr>
    <w:rPr>
      <w:rFonts w:hAnsi="黑体" w:eastAsia="黑体"/>
      <w:sz w:val="24"/>
      <w:szCs w:val="20"/>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Document Map"/>
    <w:basedOn w:val="1"/>
    <w:semiHidden/>
    <w:qFormat/>
    <w:uiPriority w:val="0"/>
    <w:pPr>
      <w:shd w:val="clear" w:color="auto" w:fill="000080"/>
    </w:pPr>
  </w:style>
  <w:style w:type="paragraph" w:styleId="7">
    <w:name w:val="annotation text"/>
    <w:basedOn w:val="1"/>
    <w:link w:val="45"/>
    <w:qFormat/>
    <w:uiPriority w:val="0"/>
    <w:pPr>
      <w:jc w:val="left"/>
    </w:pPr>
  </w:style>
  <w:style w:type="paragraph" w:styleId="8">
    <w:name w:val="Body Text"/>
    <w:basedOn w:val="1"/>
    <w:qFormat/>
    <w:uiPriority w:val="0"/>
    <w:pPr>
      <w:spacing w:after="120"/>
    </w:pPr>
  </w:style>
  <w:style w:type="paragraph" w:styleId="9">
    <w:name w:val="Body Text Indent"/>
    <w:basedOn w:val="1"/>
    <w:next w:val="10"/>
    <w:qFormat/>
    <w:uiPriority w:val="0"/>
    <w:pPr>
      <w:spacing w:line="580" w:lineRule="exact"/>
      <w:ind w:left="2" w:firstLine="720" w:firstLineChars="225"/>
    </w:pPr>
    <w:rPr>
      <w:rFonts w:eastAsia="仿宋_GB2312"/>
      <w:sz w:val="32"/>
    </w:rPr>
  </w:style>
  <w:style w:type="paragraph" w:styleId="10">
    <w:name w:val="envelope return"/>
    <w:basedOn w:val="1"/>
    <w:qFormat/>
    <w:uiPriority w:val="0"/>
    <w:pPr>
      <w:snapToGrid w:val="0"/>
    </w:pPr>
    <w:rPr>
      <w:rFonts w:ascii="Arial" w:hAnsi="Arial"/>
    </w:rPr>
  </w:style>
  <w:style w:type="paragraph" w:styleId="11">
    <w:name w:val="Plain Text"/>
    <w:basedOn w:val="1"/>
    <w:qFormat/>
    <w:uiPriority w:val="0"/>
    <w:rPr>
      <w:rFonts w:ascii="宋体" w:hAnsi="Courier New"/>
      <w:sz w:val="28"/>
      <w:szCs w:val="20"/>
    </w:rPr>
  </w:style>
  <w:style w:type="paragraph" w:styleId="12">
    <w:name w:val="Date"/>
    <w:basedOn w:val="1"/>
    <w:next w:val="1"/>
    <w:qFormat/>
    <w:uiPriority w:val="0"/>
    <w:pPr>
      <w:ind w:left="100" w:leftChars="2500"/>
    </w:pPr>
    <w:rPr>
      <w:rFonts w:eastAsia="仿宋_GB2312"/>
      <w:sz w:val="32"/>
    </w:rPr>
  </w:style>
  <w:style w:type="paragraph" w:styleId="13">
    <w:name w:val="Body Text Indent 2"/>
    <w:basedOn w:val="1"/>
    <w:qFormat/>
    <w:uiPriority w:val="0"/>
    <w:pPr>
      <w:ind w:firstLine="645"/>
    </w:pPr>
    <w:rPr>
      <w:rFonts w:ascii="华文中宋" w:hAnsi="华文中宋" w:eastAsia="仿宋_GB2312"/>
      <w:sz w:val="32"/>
      <w:szCs w:val="44"/>
    </w:rPr>
  </w:style>
  <w:style w:type="paragraph" w:styleId="14">
    <w:name w:val="Balloon Text"/>
    <w:basedOn w:val="1"/>
    <w:qFormat/>
    <w:uiPriority w:val="0"/>
    <w:rPr>
      <w:sz w:val="18"/>
      <w:szCs w:val="18"/>
    </w:rPr>
  </w:style>
  <w:style w:type="paragraph" w:styleId="15">
    <w:name w:val="footer"/>
    <w:basedOn w:val="1"/>
    <w:link w:val="32"/>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9">
    <w:name w:val="Normal (Web)"/>
    <w:basedOn w:val="1"/>
    <w:qFormat/>
    <w:uiPriority w:val="0"/>
    <w:pPr>
      <w:widowControl/>
      <w:spacing w:before="100" w:beforeAutospacing="1" w:after="119"/>
      <w:jc w:val="left"/>
    </w:pPr>
    <w:rPr>
      <w:rFonts w:ascii="宋体" w:hAnsi="宋体" w:cs="宋体"/>
      <w:kern w:val="0"/>
      <w:sz w:val="24"/>
    </w:rPr>
  </w:style>
  <w:style w:type="paragraph" w:styleId="20">
    <w:name w:val="annotation subject"/>
    <w:basedOn w:val="7"/>
    <w:next w:val="7"/>
    <w:link w:val="46"/>
    <w:qFormat/>
    <w:uiPriority w:val="0"/>
    <w:rPr>
      <w:b/>
      <w:bCs/>
    </w:rPr>
  </w:style>
  <w:style w:type="paragraph" w:styleId="21">
    <w:name w:val="Body Text First Indent"/>
    <w:basedOn w:val="1"/>
    <w:unhideWhenUsed/>
    <w:qFormat/>
    <w:uiPriority w:val="99"/>
    <w:pPr>
      <w:ind w:firstLine="420" w:firstLineChars="100"/>
    </w:pPr>
  </w:style>
  <w:style w:type="paragraph" w:styleId="22">
    <w:name w:val="Body Text First Indent 2"/>
    <w:basedOn w:val="9"/>
    <w:qFormat/>
    <w:uiPriority w:val="0"/>
    <w:pPr>
      <w:ind w:firstLine="42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FollowedHyperlink"/>
    <w:basedOn w:val="25"/>
    <w:qFormat/>
    <w:uiPriority w:val="0"/>
    <w:rPr>
      <w:color w:val="000000"/>
      <w:u w:val="none"/>
    </w:rPr>
  </w:style>
  <w:style w:type="character" w:styleId="28">
    <w:name w:val="Hyperlink"/>
    <w:basedOn w:val="25"/>
    <w:qFormat/>
    <w:uiPriority w:val="99"/>
    <w:rPr>
      <w:color w:val="000000"/>
      <w:u w:val="none"/>
    </w:rPr>
  </w:style>
  <w:style w:type="character" w:styleId="29">
    <w:name w:val="annotation reference"/>
    <w:qFormat/>
    <w:uiPriority w:val="0"/>
    <w:rPr>
      <w:sz w:val="21"/>
      <w:szCs w:val="21"/>
    </w:rPr>
  </w:style>
  <w:style w:type="character" w:customStyle="1" w:styleId="30">
    <w:name w:val="gonggao-downline1"/>
    <w:qFormat/>
    <w:uiPriority w:val="0"/>
    <w:rPr>
      <w:b/>
      <w:bCs/>
      <w:u w:val="single"/>
    </w:rPr>
  </w:style>
  <w:style w:type="character" w:customStyle="1" w:styleId="31">
    <w:name w:val="style1"/>
    <w:basedOn w:val="25"/>
    <w:qFormat/>
    <w:uiPriority w:val="0"/>
  </w:style>
  <w:style w:type="character" w:customStyle="1" w:styleId="32">
    <w:name w:val="页脚 字符"/>
    <w:link w:val="15"/>
    <w:qFormat/>
    <w:uiPriority w:val="99"/>
    <w:rPr>
      <w:kern w:val="2"/>
      <w:sz w:val="18"/>
      <w:szCs w:val="18"/>
    </w:rPr>
  </w:style>
  <w:style w:type="paragraph" w:customStyle="1" w:styleId="33">
    <w:name w:val="_Style 15"/>
    <w:basedOn w:val="1"/>
    <w:qFormat/>
    <w:uiPriority w:val="0"/>
  </w:style>
  <w:style w:type="paragraph" w:customStyle="1" w:styleId="34">
    <w:name w:val="普通(网站) New"/>
    <w:basedOn w:val="35"/>
    <w:qFormat/>
    <w:uiPriority w:val="0"/>
    <w:pPr>
      <w:widowControl/>
      <w:spacing w:before="100" w:beforeAutospacing="1" w:after="100" w:afterAutospacing="1"/>
      <w:jc w:val="left"/>
    </w:pPr>
    <w:rPr>
      <w:rFonts w:ascii="宋体" w:hAnsi="宋体"/>
      <w:kern w:val="0"/>
    </w:rPr>
  </w:style>
  <w:style w:type="paragraph" w:customStyle="1" w:styleId="35">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4"/>
      <w:szCs w:val="24"/>
      <w:lang w:val="en-US" w:eastAsia="zh-CN" w:bidi="ar-SA"/>
    </w:rPr>
  </w:style>
  <w:style w:type="paragraph" w:customStyle="1" w:styleId="36">
    <w:name w:val="Char"/>
    <w:basedOn w:val="1"/>
    <w:qFormat/>
    <w:uiPriority w:val="0"/>
  </w:style>
  <w:style w:type="paragraph" w:customStyle="1" w:styleId="37">
    <w:name w:val="zhengwen"/>
    <w:basedOn w:val="1"/>
    <w:qFormat/>
    <w:uiPriority w:val="0"/>
    <w:pPr>
      <w:spacing w:line="400" w:lineRule="exact"/>
      <w:ind w:firstLine="200" w:firstLineChars="200"/>
    </w:pPr>
    <w:rPr>
      <w:rFonts w:cs="宋体"/>
      <w:sz w:val="24"/>
    </w:rPr>
  </w:style>
  <w:style w:type="paragraph" w:customStyle="1" w:styleId="3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9">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41">
    <w:name w:val="List Paragraph"/>
    <w:basedOn w:val="1"/>
    <w:qFormat/>
    <w:uiPriority w:val="99"/>
    <w:pPr>
      <w:ind w:firstLine="420" w:firstLineChars="200"/>
    </w:pPr>
  </w:style>
  <w:style w:type="paragraph" w:customStyle="1" w:styleId="42">
    <w:name w:val="Table Paragraph"/>
    <w:basedOn w:val="1"/>
    <w:qFormat/>
    <w:uiPriority w:val="1"/>
    <w:rPr>
      <w:rFonts w:ascii="仿宋" w:hAnsi="仿宋" w:eastAsia="仿宋" w:cs="仿宋"/>
      <w:u w:val="single" w:color="000000"/>
      <w:lang w:val="zh-CN" w:bidi="zh-CN"/>
    </w:rPr>
  </w:style>
  <w:style w:type="paragraph" w:customStyle="1" w:styleId="43">
    <w:name w:val="Fließtext"/>
    <w:basedOn w:val="1"/>
    <w:qFormat/>
    <w:uiPriority w:val="0"/>
    <w:pPr>
      <w:overflowPunct w:val="0"/>
      <w:autoSpaceDE w:val="0"/>
      <w:autoSpaceDN w:val="0"/>
      <w:adjustRightInd w:val="0"/>
      <w:textAlignment w:val="baseline"/>
    </w:pPr>
    <w:rPr>
      <w:kern w:val="28"/>
      <w:szCs w:val="20"/>
    </w:rPr>
  </w:style>
  <w:style w:type="paragraph" w:customStyle="1" w:styleId="44">
    <w:name w:val="BodyText1I"/>
    <w:basedOn w:val="1"/>
    <w:qFormat/>
    <w:uiPriority w:val="0"/>
    <w:pPr>
      <w:spacing w:line="360" w:lineRule="auto"/>
      <w:ind w:firstLine="200" w:firstLineChars="200"/>
    </w:pPr>
    <w:rPr>
      <w:rFonts w:ascii="仿宋_GB2312" w:eastAsia="仿宋_GB2312"/>
      <w:sz w:val="30"/>
      <w:szCs w:val="30"/>
    </w:rPr>
  </w:style>
  <w:style w:type="character" w:customStyle="1" w:styleId="45">
    <w:name w:val="批注文字 字符"/>
    <w:basedOn w:val="25"/>
    <w:link w:val="7"/>
    <w:qFormat/>
    <w:uiPriority w:val="0"/>
    <w:rPr>
      <w:kern w:val="2"/>
      <w:sz w:val="21"/>
      <w:szCs w:val="24"/>
    </w:rPr>
  </w:style>
  <w:style w:type="character" w:customStyle="1" w:styleId="46">
    <w:name w:val="批注主题 字符"/>
    <w:basedOn w:val="45"/>
    <w:link w:val="20"/>
    <w:qFormat/>
    <w:uiPriority w:val="0"/>
    <w:rPr>
      <w:b/>
      <w:bCs/>
      <w:kern w:val="2"/>
      <w:sz w:val="21"/>
      <w:szCs w:val="24"/>
    </w:rPr>
  </w:style>
  <w:style w:type="paragraph" w:customStyle="1" w:styleId="47">
    <w:name w:val="样式 标题 2 + 黑色 行距: 1.5 倍行距"/>
    <w:basedOn w:val="3"/>
    <w:qFormat/>
    <w:uiPriority w:val="0"/>
    <w:pPr>
      <w:spacing w:line="360" w:lineRule="auto"/>
    </w:pPr>
    <w:rPr>
      <w:rFonts w:eastAsia="宋体" w:cs="宋体"/>
      <w:color w:val="000000"/>
    </w:rPr>
  </w:style>
  <w:style w:type="paragraph" w:customStyle="1" w:styleId="48">
    <w:name w:val="Plain Text"/>
    <w:basedOn w:val="1"/>
    <w:qFormat/>
    <w:uiPriority w:val="0"/>
    <w:rPr>
      <w:rFonts w:ascii="宋体" w:hAnsi="Courier New"/>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32</Pages>
  <Words>12017</Words>
  <Characters>12607</Characters>
  <Lines>91</Lines>
  <Paragraphs>25</Paragraphs>
  <TotalTime>14</TotalTime>
  <ScaleCrop>false</ScaleCrop>
  <LinksUpToDate>false</LinksUpToDate>
  <CharactersWithSpaces>13766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2023-08-17T01:46:00Z</dcterms:created>
  <dc:creator>zhm</dc:creator>
  <cp:lastModifiedBy>Administrator</cp:lastModifiedBy>
  <cp:lastPrinted>2018-09-15T00:55:00Z</cp:lastPrinted>
  <dcterms:modified xsi:type="dcterms:W3CDTF">2025-11-14T02:18:21Z</dcterms:modified>
  <dc:title>冀招办[2002]  号</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8BC24F1803FF477DA6110F36BA6D3B4F_13</vt:lpwstr>
  </property>
  <property fmtid="{D5CDD505-2E9C-101B-9397-08002B2CF9AE}" pid="4" name="KSOTemplateDocerSaveRecord">
    <vt:lpwstr>eyJoZGlkIjoiYTc2N2NhZDE5NTdhOTJlM2MzZWRkOTk2YTM5ZjE2ZGEifQ==</vt:lpwstr>
  </property>
</Properties>
</file>